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int="eastAsia" w:ascii="仿宋" w:hAnsi="仿宋" w:eastAsia="仿宋" w:cs="仿宋"/>
          <w:color w:val="auto"/>
        </w:rPr>
      </w:pPr>
      <w:bookmarkStart w:id="0" w:name="_GoBack"/>
      <w:r>
        <w:rPr>
          <w:rFonts w:hint="eastAsia" w:ascii="黑体" w:hAnsi="黑体" w:eastAsia="黑体" w:cs="黑体"/>
          <w:color w:val="auto"/>
          <w:lang w:val="en-US" w:eastAsia="zh-CN"/>
        </w:rPr>
        <w:t>采购</w:t>
      </w:r>
      <w:r>
        <w:rPr>
          <w:rFonts w:hint="eastAsia" w:ascii="黑体" w:hAnsi="黑体" w:eastAsia="黑体" w:cs="黑体"/>
          <w:color w:val="auto"/>
        </w:rPr>
        <w:t>需求</w:t>
      </w:r>
    </w:p>
    <w:p>
      <w:pPr>
        <w:spacing w:line="360" w:lineRule="auto"/>
        <w:outlineLvl w:val="9"/>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一、</w:t>
      </w:r>
      <w:r>
        <w:rPr>
          <w:rFonts w:hint="eastAsia" w:ascii="仿宋" w:hAnsi="仿宋" w:eastAsia="仿宋" w:cs="仿宋"/>
          <w:b/>
          <w:bCs/>
          <w:color w:val="auto"/>
          <w:sz w:val="28"/>
          <w:szCs w:val="28"/>
        </w:rPr>
        <w:t>项目概况</w:t>
      </w:r>
    </w:p>
    <w:p>
      <w:pPr>
        <w:pStyle w:val="9"/>
        <w:spacing w:line="360" w:lineRule="auto"/>
        <w:ind w:firstLine="520" w:firstLineChars="200"/>
        <w:rPr>
          <w:rFonts w:hint="eastAsia" w:ascii="仿宋" w:hAnsi="仿宋" w:eastAsia="仿宋" w:cs="仿宋"/>
          <w:color w:val="auto"/>
          <w:lang w:eastAsia="zh-CN"/>
        </w:rPr>
      </w:pPr>
      <w:r>
        <w:rPr>
          <w:rFonts w:hint="eastAsia" w:ascii="仿宋" w:hAnsi="仿宋" w:eastAsia="仿宋" w:cs="仿宋"/>
          <w:color w:val="auto"/>
          <w:lang w:eastAsia="zh-CN"/>
        </w:rPr>
        <w:t>（一）项目概况</w:t>
      </w:r>
    </w:p>
    <w:p>
      <w:pPr>
        <w:pStyle w:val="9"/>
        <w:spacing w:line="360" w:lineRule="auto"/>
        <w:ind w:firstLine="520" w:firstLineChars="200"/>
        <w:rPr>
          <w:rFonts w:hint="eastAsia" w:ascii="仿宋" w:hAnsi="仿宋" w:eastAsia="仿宋" w:cs="仿宋"/>
          <w:color w:val="auto"/>
          <w:lang w:eastAsia="zh-CN"/>
        </w:rPr>
      </w:pPr>
      <w:r>
        <w:rPr>
          <w:rFonts w:hint="eastAsia" w:ascii="仿宋" w:hAnsi="仿宋" w:eastAsia="仿宋" w:cs="仿宋"/>
          <w:color w:val="auto"/>
        </w:rPr>
        <w:t>根据《中共广州市委办公厅 广州市人民政府办公厅关于印发&lt;广州市深化生活垃圾分类处理三年行动计划（2019-2021年）&gt;的通知》和《广州市城市管理专用作业车辆和设备管理办法（穗城管规字〔2018〕7号）、《广州市城市管理委员会关于加强生活垃圾运输车辆防滴漏整治督查督办工作的通知》（穗城管〔2017〕697号）、《广州市环卫安全生产管理规范（试行）》、《广州市环卫安全生产检查标准（试行）》、《广州市环卫作业单位安全生产主体责任清单(试行）》有关要求，持续对生活垃圾收运秩序开展整治活动，现需第三方机构协助采购人</w:t>
      </w:r>
      <w:r>
        <w:rPr>
          <w:rFonts w:hint="eastAsia" w:ascii="仿宋" w:hAnsi="仿宋" w:eastAsia="仿宋" w:cs="仿宋"/>
          <w:color w:val="auto"/>
          <w:lang w:eastAsia="zh-CN"/>
        </w:rPr>
        <w:t>：</w:t>
      </w:r>
    </w:p>
    <w:p>
      <w:pPr>
        <w:pStyle w:val="9"/>
        <w:spacing w:line="360" w:lineRule="auto"/>
        <w:ind w:firstLine="520" w:firstLineChars="200"/>
        <w:rPr>
          <w:rFonts w:hint="eastAsia" w:ascii="仿宋" w:hAnsi="仿宋" w:eastAsia="仿宋" w:cs="仿宋"/>
          <w:color w:val="auto"/>
        </w:rPr>
      </w:pPr>
      <w:r>
        <w:rPr>
          <w:rFonts w:hint="eastAsia" w:ascii="仿宋" w:hAnsi="仿宋" w:eastAsia="仿宋" w:cs="仿宋"/>
          <w:color w:val="auto"/>
          <w:lang w:eastAsia="zh-CN"/>
        </w:rPr>
        <w:t>（</w:t>
      </w:r>
      <w:r>
        <w:rPr>
          <w:rFonts w:hint="eastAsia" w:ascii="仿宋" w:hAnsi="仿宋" w:eastAsia="仿宋" w:cs="仿宋"/>
          <w:color w:val="auto"/>
          <w:lang w:val="en-US" w:eastAsia="zh-CN"/>
        </w:rPr>
        <w:t>1</w:t>
      </w:r>
      <w:r>
        <w:rPr>
          <w:rFonts w:hint="eastAsia" w:ascii="仿宋" w:hAnsi="仿宋" w:eastAsia="仿宋" w:cs="仿宋"/>
          <w:color w:val="auto"/>
          <w:lang w:eastAsia="zh-CN"/>
        </w:rPr>
        <w:t>）</w:t>
      </w:r>
      <w:r>
        <w:rPr>
          <w:rFonts w:hint="eastAsia" w:ascii="仿宋" w:hAnsi="仿宋" w:eastAsia="仿宋" w:cs="仿宋"/>
          <w:color w:val="auto"/>
        </w:rPr>
        <w:t>对全市11个行政区的环卫专用车辆设备</w:t>
      </w:r>
      <w:r>
        <w:rPr>
          <w:rFonts w:hint="eastAsia" w:ascii="仿宋" w:hAnsi="仿宋" w:eastAsia="仿宋" w:cs="仿宋"/>
          <w:color w:val="auto"/>
          <w:lang w:val="en-US" w:eastAsia="zh-CN"/>
        </w:rPr>
        <w:t>和垃圾压缩站</w:t>
      </w:r>
      <w:r>
        <w:rPr>
          <w:rFonts w:hint="eastAsia" w:ascii="仿宋" w:hAnsi="仿宋" w:eastAsia="仿宋" w:cs="仿宋"/>
          <w:color w:val="auto"/>
        </w:rPr>
        <w:t>开展定期检查、动态巡查，为采购人督促相关作业单位做好车容车貌、污水撒漏、规范作业、车场管理、安全生产等工作和规范要求提供检查情况和数据支撑，确保车辆和设备保持良好作业状况，污水滴漏、臭气扰民现象得到有效控制，车辆和设备的作业管理更加规范、安全、有序</w:t>
      </w:r>
      <w:r>
        <w:rPr>
          <w:rFonts w:hint="eastAsia" w:ascii="仿宋" w:hAnsi="仿宋" w:eastAsia="仿宋" w:cs="仿宋"/>
          <w:color w:val="auto"/>
          <w:lang w:eastAsia="zh-CN"/>
        </w:rPr>
        <w:t>，</w:t>
      </w:r>
      <w:r>
        <w:rPr>
          <w:rFonts w:hint="eastAsia" w:ascii="仿宋" w:hAnsi="仿宋" w:eastAsia="仿宋" w:cs="仿宋"/>
          <w:color w:val="auto"/>
          <w:lang w:val="en-US" w:eastAsia="zh-CN"/>
        </w:rPr>
        <w:t>同时</w:t>
      </w:r>
      <w:r>
        <w:rPr>
          <w:rFonts w:hint="eastAsia" w:ascii="仿宋" w:hAnsi="仿宋" w:eastAsia="仿宋" w:cs="仿宋"/>
          <w:color w:val="auto"/>
        </w:rPr>
        <w:t>进一步提高我市生活垃圾压缩站规范作业管理水平。</w:t>
      </w:r>
    </w:p>
    <w:p>
      <w:pPr>
        <w:pStyle w:val="9"/>
        <w:spacing w:line="360" w:lineRule="auto"/>
        <w:ind w:firstLine="520" w:firstLineChars="200"/>
        <w:rPr>
          <w:rFonts w:hint="eastAsia" w:ascii="仿宋" w:hAnsi="仿宋" w:eastAsia="仿宋" w:cs="仿宋"/>
          <w:color w:val="auto"/>
          <w:lang w:eastAsia="zh-CN"/>
        </w:rPr>
      </w:pPr>
      <w:r>
        <w:rPr>
          <w:rFonts w:hint="eastAsia" w:ascii="仿宋" w:hAnsi="仿宋" w:eastAsia="仿宋" w:cs="仿宋"/>
          <w:color w:val="auto"/>
          <w:lang w:eastAsia="zh-CN"/>
        </w:rPr>
        <w:t>（二）项目预算</w:t>
      </w:r>
    </w:p>
    <w:p>
      <w:pPr>
        <w:keepNext w:val="0"/>
        <w:keepLines w:val="0"/>
        <w:pageBreakBefore w:val="0"/>
        <w:widowControl w:val="0"/>
        <w:kinsoku/>
        <w:wordWrap/>
        <w:overflowPunct/>
        <w:topLinePunct w:val="0"/>
        <w:autoSpaceDE/>
        <w:autoSpaceDN/>
        <w:bidi w:val="0"/>
        <w:adjustRightInd/>
        <w:snapToGrid/>
        <w:spacing w:line="360" w:lineRule="auto"/>
        <w:ind w:firstLine="520" w:firstLineChars="200"/>
        <w:textAlignment w:val="auto"/>
        <w:rPr>
          <w:rFonts w:hint="eastAsia" w:ascii="仿宋" w:hAnsi="仿宋" w:eastAsia="仿宋" w:cs="仿宋"/>
          <w:bCs/>
          <w:color w:val="auto"/>
          <w:spacing w:val="10"/>
          <w:kern w:val="0"/>
          <w:sz w:val="24"/>
          <w:szCs w:val="24"/>
        </w:rPr>
      </w:pPr>
      <w:r>
        <w:rPr>
          <w:rFonts w:hint="eastAsia" w:ascii="仿宋" w:hAnsi="仿宋" w:eastAsia="仿宋" w:cs="仿宋"/>
          <w:bCs/>
          <w:color w:val="auto"/>
          <w:spacing w:val="10"/>
          <w:kern w:val="0"/>
          <w:sz w:val="24"/>
          <w:szCs w:val="24"/>
          <w:lang w:val="en-US" w:eastAsia="zh-CN"/>
        </w:rPr>
        <w:t>1.本项目</w:t>
      </w:r>
      <w:r>
        <w:rPr>
          <w:rFonts w:hint="eastAsia" w:ascii="仿宋" w:hAnsi="仿宋" w:eastAsia="仿宋" w:cs="仿宋"/>
          <w:bCs/>
          <w:color w:val="auto"/>
          <w:spacing w:val="10"/>
          <w:kern w:val="0"/>
          <w:sz w:val="24"/>
          <w:szCs w:val="24"/>
        </w:rPr>
        <w:t>服务期为</w:t>
      </w:r>
      <w:r>
        <w:rPr>
          <w:rFonts w:hint="eastAsia" w:ascii="仿宋" w:hAnsi="仿宋" w:eastAsia="仿宋" w:cs="仿宋"/>
          <w:bCs/>
          <w:color w:val="auto"/>
          <w:spacing w:val="10"/>
          <w:kern w:val="0"/>
          <w:sz w:val="24"/>
          <w:szCs w:val="24"/>
          <w:lang w:val="en-US" w:eastAsia="zh-CN"/>
        </w:rPr>
        <w:t>自合同签订之日起三</w:t>
      </w:r>
      <w:r>
        <w:rPr>
          <w:rFonts w:hint="eastAsia" w:ascii="仿宋" w:hAnsi="仿宋" w:eastAsia="仿宋" w:cs="仿宋"/>
          <w:bCs/>
          <w:color w:val="auto"/>
          <w:spacing w:val="10"/>
          <w:kern w:val="0"/>
          <w:sz w:val="24"/>
          <w:szCs w:val="24"/>
        </w:rPr>
        <w:t>年。</w:t>
      </w:r>
      <w:r>
        <w:rPr>
          <w:rFonts w:hint="default" w:ascii="仿宋" w:hAnsi="仿宋" w:eastAsia="仿宋" w:cs="仿宋"/>
          <w:bCs/>
          <w:color w:val="auto"/>
          <w:spacing w:val="10"/>
          <w:kern w:val="0"/>
          <w:sz w:val="24"/>
          <w:szCs w:val="24"/>
          <w:lang w:val="en" w:eastAsia="zh-CN"/>
        </w:rPr>
        <w:t>每年</w:t>
      </w:r>
      <w:r>
        <w:rPr>
          <w:rFonts w:hint="eastAsia" w:ascii="仿宋" w:hAnsi="仿宋" w:eastAsia="仿宋" w:cs="仿宋"/>
          <w:bCs/>
          <w:color w:val="auto"/>
          <w:spacing w:val="10"/>
          <w:kern w:val="0"/>
          <w:sz w:val="24"/>
          <w:szCs w:val="24"/>
          <w:lang w:val="en-US" w:eastAsia="zh-CN"/>
        </w:rPr>
        <w:t>预算金额为8,868,000.00元，</w:t>
      </w:r>
      <w:r>
        <w:rPr>
          <w:rFonts w:hint="default" w:ascii="仿宋" w:hAnsi="仿宋" w:eastAsia="仿宋" w:cs="仿宋"/>
          <w:bCs/>
          <w:color w:val="auto"/>
          <w:spacing w:val="10"/>
          <w:kern w:val="0"/>
          <w:sz w:val="24"/>
          <w:szCs w:val="24"/>
          <w:lang w:val="en" w:eastAsia="zh-CN"/>
        </w:rPr>
        <w:t>合计</w:t>
      </w:r>
      <w:r>
        <w:rPr>
          <w:rFonts w:hint="eastAsia" w:ascii="仿宋" w:hAnsi="仿宋" w:eastAsia="仿宋" w:cs="仿宋"/>
          <w:bCs/>
          <w:color w:val="auto"/>
          <w:spacing w:val="10"/>
          <w:kern w:val="0"/>
          <w:sz w:val="24"/>
          <w:szCs w:val="24"/>
          <w:lang w:val="en-US" w:eastAsia="zh-CN"/>
        </w:rPr>
        <w:t>26,604,000.00</w:t>
      </w:r>
      <w:r>
        <w:rPr>
          <w:rFonts w:hint="default" w:ascii="仿宋" w:hAnsi="仿宋" w:eastAsia="仿宋" w:cs="仿宋"/>
          <w:bCs/>
          <w:color w:val="auto"/>
          <w:spacing w:val="10"/>
          <w:kern w:val="0"/>
          <w:sz w:val="24"/>
          <w:szCs w:val="24"/>
          <w:lang w:val="en" w:eastAsia="zh-CN"/>
        </w:rPr>
        <w:t>元</w:t>
      </w:r>
      <w:r>
        <w:rPr>
          <w:rFonts w:hint="eastAsia" w:ascii="仿宋" w:hAnsi="仿宋" w:eastAsia="仿宋" w:cs="仿宋"/>
          <w:bCs/>
          <w:color w:val="auto"/>
          <w:spacing w:val="10"/>
          <w:kern w:val="0"/>
          <w:sz w:val="24"/>
          <w:szCs w:val="24"/>
        </w:rPr>
        <w:t>。</w:t>
      </w:r>
    </w:p>
    <w:p>
      <w:pPr>
        <w:rPr>
          <w:rFonts w:hint="eastAsia" w:ascii="仿宋" w:hAnsi="仿宋" w:eastAsia="仿宋" w:cs="仿宋"/>
          <w:color w:val="auto"/>
          <w:sz w:val="24"/>
          <w:szCs w:val="24"/>
          <w:lang w:val="en-US" w:eastAsia="zh-CN"/>
        </w:rPr>
      </w:pPr>
    </w:p>
    <w:p>
      <w:pPr>
        <w:spacing w:line="360" w:lineRule="auto"/>
        <w:outlineLvl w:val="9"/>
        <w:rPr>
          <w:rFonts w:hint="eastAsia" w:ascii="仿宋" w:hAnsi="仿宋" w:eastAsia="仿宋" w:cs="仿宋"/>
          <w:b/>
          <w:bCs/>
          <w:color w:val="auto"/>
          <w:sz w:val="24"/>
          <w:szCs w:val="28"/>
        </w:rPr>
      </w:pPr>
      <w:r>
        <w:rPr>
          <w:rFonts w:hint="eastAsia" w:ascii="仿宋" w:hAnsi="仿宋" w:eastAsia="仿宋" w:cs="仿宋"/>
          <w:b/>
          <w:bCs/>
          <w:color w:val="auto"/>
          <w:sz w:val="24"/>
          <w:szCs w:val="28"/>
          <w:lang w:val="en-US" w:eastAsia="zh-CN"/>
        </w:rPr>
        <w:t>采购</w:t>
      </w:r>
      <w:r>
        <w:rPr>
          <w:rFonts w:hint="eastAsia" w:ascii="仿宋" w:hAnsi="仿宋" w:eastAsia="仿宋" w:cs="仿宋"/>
          <w:b/>
          <w:bCs/>
          <w:color w:val="auto"/>
          <w:sz w:val="24"/>
          <w:szCs w:val="28"/>
        </w:rPr>
        <w:t>包1（</w:t>
      </w:r>
      <w:r>
        <w:rPr>
          <w:rFonts w:hint="eastAsia" w:ascii="仿宋" w:hAnsi="仿宋" w:eastAsia="仿宋" w:cs="仿宋"/>
          <w:b/>
          <w:bCs/>
          <w:color w:val="auto"/>
          <w:sz w:val="24"/>
          <w:szCs w:val="28"/>
          <w:lang w:eastAsia="zh-CN"/>
        </w:rPr>
        <w:t>环卫专用车辆设备及设施检测项目</w:t>
      </w:r>
      <w:r>
        <w:rPr>
          <w:rFonts w:hint="eastAsia" w:ascii="仿宋" w:hAnsi="仿宋" w:eastAsia="仿宋" w:cs="仿宋"/>
          <w:b/>
          <w:bCs/>
          <w:color w:val="auto"/>
          <w:sz w:val="24"/>
          <w:szCs w:val="28"/>
        </w:rPr>
        <w:t>）</w:t>
      </w:r>
    </w:p>
    <w:p>
      <w:pPr>
        <w:spacing w:line="360" w:lineRule="auto"/>
        <w:outlineLvl w:val="9"/>
        <w:rPr>
          <w:rFonts w:hint="eastAsia" w:ascii="仿宋" w:hAnsi="仿宋" w:eastAsia="仿宋" w:cs="仿宋"/>
          <w:b/>
          <w:bCs/>
          <w:color w:val="auto"/>
          <w:sz w:val="24"/>
          <w:szCs w:val="28"/>
        </w:rPr>
      </w:pPr>
      <w:r>
        <w:rPr>
          <w:rFonts w:hint="eastAsia" w:ascii="仿宋" w:hAnsi="仿宋" w:eastAsia="仿宋" w:cs="仿宋"/>
          <w:b/>
          <w:bCs/>
          <w:color w:val="auto"/>
          <w:sz w:val="24"/>
          <w:szCs w:val="28"/>
        </w:rPr>
        <w:t>1.主要商务要求</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86" w:type="dxa"/>
            <w:vAlign w:val="center"/>
          </w:tcPr>
          <w:p>
            <w:pPr>
              <w:autoSpaceDE w:val="0"/>
              <w:autoSpaceDN w:val="0"/>
              <w:adjustRightInd w:val="0"/>
              <w:spacing w:line="360"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标的提供的时间</w:t>
            </w:r>
          </w:p>
        </w:tc>
        <w:tc>
          <w:tcPr>
            <w:tcW w:w="6436" w:type="dxa"/>
            <w:vAlign w:val="top"/>
          </w:tcPr>
          <w:p>
            <w:pPr>
              <w:autoSpaceDE w:val="0"/>
              <w:autoSpaceDN w:val="0"/>
              <w:adjustRightInd w:val="0"/>
              <w:spacing w:line="360" w:lineRule="auto"/>
              <w:jc w:val="left"/>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自合同签订之日起三</w:t>
            </w:r>
            <w:r>
              <w:rPr>
                <w:rFonts w:hint="eastAsia" w:ascii="仿宋" w:hAnsi="仿宋" w:eastAsia="仿宋" w:cs="仿宋"/>
                <w:color w:val="auto"/>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vAlign w:val="center"/>
          </w:tcPr>
          <w:p>
            <w:pPr>
              <w:autoSpaceDE w:val="0"/>
              <w:autoSpaceDN w:val="0"/>
              <w:adjustRightInd w:val="0"/>
              <w:spacing w:line="360"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标的提供的地点</w:t>
            </w:r>
          </w:p>
        </w:tc>
        <w:tc>
          <w:tcPr>
            <w:tcW w:w="6436" w:type="dxa"/>
            <w:vAlign w:val="top"/>
          </w:tcPr>
          <w:p>
            <w:pPr>
              <w:autoSpaceDE w:val="0"/>
              <w:autoSpaceDN w:val="0"/>
              <w:adjustRightInd w:val="0"/>
              <w:spacing w:line="360" w:lineRule="auto"/>
              <w:jc w:val="left"/>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广州市。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vAlign w:val="center"/>
          </w:tcPr>
          <w:p>
            <w:pPr>
              <w:autoSpaceDE w:val="0"/>
              <w:autoSpaceDN w:val="0"/>
              <w:adjustRightInd w:val="0"/>
              <w:spacing w:line="360"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付款方式</w:t>
            </w:r>
          </w:p>
        </w:tc>
        <w:tc>
          <w:tcPr>
            <w:tcW w:w="6436" w:type="dxa"/>
            <w:vAlign w:val="top"/>
          </w:tcPr>
          <w:p>
            <w:pPr>
              <w:pStyle w:val="11"/>
              <w:spacing w:line="360" w:lineRule="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1期：支付比例40%，每年合同履行开始且具备实施条件后5个工作日内支付当年度合同金额的40%作为预付款；</w:t>
            </w:r>
          </w:p>
          <w:p>
            <w:pPr>
              <w:pStyle w:val="11"/>
              <w:spacing w:line="360" w:lineRule="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2期：支付比例15%，每个合同年第一季度以当年度合同金额的15%作为采购人季度支付标准的基数；</w:t>
            </w:r>
          </w:p>
          <w:p>
            <w:pPr>
              <w:pStyle w:val="11"/>
              <w:spacing w:line="360" w:lineRule="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3期：支付比例15%，每个合同年第二季度以当年度合同金额的15%作为采购人季度支付标准的基数；</w:t>
            </w:r>
          </w:p>
          <w:p>
            <w:pPr>
              <w:pStyle w:val="11"/>
              <w:spacing w:line="360" w:lineRule="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4期：支付比例15%，每个合同年第三季度结束后以当年度合同金额的15%作为采购人季度支付标准的基数；</w:t>
            </w:r>
          </w:p>
          <w:p>
            <w:pPr>
              <w:pStyle w:val="11"/>
              <w:spacing w:line="360" w:lineRule="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5期：支付比例15%，每个合同年第四季度结束后以当年度合同金额的15%作为采购人季度支付标准的基数。</w:t>
            </w:r>
          </w:p>
          <w:p>
            <w:pPr>
              <w:pStyle w:val="11"/>
              <w:numPr>
                <w:ilvl w:val="0"/>
                <w:numId w:val="0"/>
              </w:numPr>
              <w:spacing w:line="360" w:lineRule="auto"/>
              <w:ind w:firstLine="480" w:firstLineChars="200"/>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注：（1）每个合同年度分别按上述5期支付比例进行支付。</w:t>
            </w:r>
          </w:p>
          <w:p>
            <w:pPr>
              <w:pStyle w:val="11"/>
              <w:numPr>
                <w:ilvl w:val="0"/>
                <w:numId w:val="0"/>
              </w:numPr>
              <w:spacing w:line="360" w:lineRule="auto"/>
              <w:ind w:firstLine="480" w:firstLineChars="20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（2）本项目分为三个合同年度，每个合同年度分四个合同季度，合同总金额由三个合同年度经费组成。</w:t>
            </w:r>
          </w:p>
          <w:p>
            <w:pPr>
              <w:pStyle w:val="11"/>
              <w:numPr>
                <w:ilvl w:val="0"/>
                <w:numId w:val="0"/>
              </w:numPr>
              <w:spacing w:line="360" w:lineRule="auto"/>
              <w:ind w:firstLine="480" w:firstLineChars="20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（3）采购人对中标人进行每季度考核。在每季度验收合格后，采购人在收到发票后5个工作日内办理支付手续，支付中标人验收后对应的当季服务费用。结算金额=基数-当季扣除费用。</w:t>
            </w:r>
          </w:p>
          <w:p>
            <w:pPr>
              <w:pStyle w:val="11"/>
              <w:numPr>
                <w:ilvl w:val="0"/>
                <w:numId w:val="0"/>
              </w:numPr>
              <w:spacing w:line="360" w:lineRule="auto"/>
              <w:ind w:firstLine="480" w:firstLineChars="20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（4）每次按合同支付款项前，中标人应向采购人提供与支付金额相符的有效发票，且收款方、出具发票方、合同乙方均必须与中标人名称一致。</w:t>
            </w:r>
          </w:p>
          <w:p>
            <w:pPr>
              <w:pStyle w:val="11"/>
              <w:numPr>
                <w:ilvl w:val="0"/>
                <w:numId w:val="0"/>
              </w:numPr>
              <w:spacing w:line="360" w:lineRule="auto"/>
              <w:ind w:firstLine="480" w:firstLineChars="20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（5）付款方式：采用支票、银行汇票、电汇三种形式。</w:t>
            </w:r>
          </w:p>
          <w:p>
            <w:pPr>
              <w:pStyle w:val="11"/>
              <w:numPr>
                <w:ilvl w:val="0"/>
                <w:numId w:val="0"/>
              </w:numPr>
              <w:spacing w:line="360" w:lineRule="auto"/>
              <w:ind w:firstLine="480" w:firstLineChars="20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（6）中标人凭以下有效文件与采购人结算：</w:t>
            </w:r>
          </w:p>
          <w:p>
            <w:pPr>
              <w:pStyle w:val="11"/>
              <w:numPr>
                <w:ilvl w:val="0"/>
                <w:numId w:val="0"/>
              </w:numPr>
              <w:spacing w:line="360" w:lineRule="auto"/>
              <w:ind w:firstLine="960" w:firstLineChars="40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①合同；</w:t>
            </w:r>
          </w:p>
          <w:p>
            <w:pPr>
              <w:pStyle w:val="11"/>
              <w:numPr>
                <w:ilvl w:val="0"/>
                <w:numId w:val="0"/>
              </w:numPr>
              <w:spacing w:line="360" w:lineRule="auto"/>
              <w:ind w:firstLine="960" w:firstLineChars="40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②中标人开具的正式发票；</w:t>
            </w:r>
          </w:p>
          <w:p>
            <w:pPr>
              <w:pStyle w:val="11"/>
              <w:numPr>
                <w:ilvl w:val="0"/>
                <w:numId w:val="0"/>
              </w:numPr>
              <w:spacing w:line="360" w:lineRule="auto"/>
              <w:ind w:firstLine="960" w:firstLineChars="40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③中标通知书；</w:t>
            </w:r>
          </w:p>
          <w:p>
            <w:pPr>
              <w:pStyle w:val="11"/>
              <w:numPr>
                <w:ilvl w:val="0"/>
                <w:numId w:val="0"/>
              </w:numPr>
              <w:spacing w:line="360" w:lineRule="auto"/>
              <w:ind w:firstLine="960" w:firstLineChars="40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④验收/成果报告等采购人要求的其他相关结算资料。</w:t>
            </w:r>
          </w:p>
          <w:p>
            <w:pPr>
              <w:pStyle w:val="11"/>
              <w:numPr>
                <w:ilvl w:val="0"/>
                <w:numId w:val="0"/>
              </w:numPr>
              <w:spacing w:line="360" w:lineRule="auto"/>
              <w:ind w:firstLine="480" w:firstLineChars="20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（7）违约责任：</w:t>
            </w:r>
          </w:p>
          <w:p>
            <w:pPr>
              <w:pStyle w:val="11"/>
              <w:numPr>
                <w:ilvl w:val="0"/>
                <w:numId w:val="0"/>
              </w:numPr>
              <w:spacing w:line="360" w:lineRule="auto"/>
              <w:ind w:firstLine="960" w:firstLineChars="40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①采购人逾期支付合同款项的，除应当支付合同款项外，还应当每日按合同总价的3‰向中标人偿付违约金，但因中标人自身原因导致无法及时支付的除外；</w:t>
            </w:r>
          </w:p>
          <w:p>
            <w:pPr>
              <w:pStyle w:val="11"/>
              <w:numPr>
                <w:ilvl w:val="0"/>
                <w:numId w:val="0"/>
              </w:numPr>
              <w:spacing w:line="360" w:lineRule="auto"/>
              <w:ind w:firstLine="960" w:firstLineChars="400"/>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bidi="ar-SA"/>
              </w:rPr>
              <w:t>②如中标人在服务期限内一年周期中累计有两个季度的季度考核得分在70分（含70分）及以下的，采购人有权无条件解除合同并要求中标人按合同金额的40%支付违约金。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vAlign w:val="center"/>
          </w:tcPr>
          <w:p>
            <w:pPr>
              <w:autoSpaceDE w:val="0"/>
              <w:autoSpaceDN w:val="0"/>
              <w:adjustRightInd w:val="0"/>
              <w:spacing w:line="360" w:lineRule="auto"/>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验收要求</w:t>
            </w:r>
          </w:p>
        </w:tc>
        <w:tc>
          <w:tcPr>
            <w:tcW w:w="6436" w:type="dxa"/>
            <w:vAlign w:val="top"/>
          </w:tcPr>
          <w:p>
            <w:pPr>
              <w:pStyle w:val="11"/>
              <w:numPr>
                <w:ilvl w:val="0"/>
                <w:numId w:val="0"/>
              </w:numPr>
              <w:spacing w:line="360" w:lineRule="auto"/>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1期：</w:t>
            </w:r>
            <w:r>
              <w:rPr>
                <w:rFonts w:hint="eastAsia" w:ascii="仿宋" w:hAnsi="仿宋" w:eastAsia="仿宋" w:cs="仿宋"/>
                <w:color w:val="auto"/>
                <w:kern w:val="0"/>
                <w:sz w:val="24"/>
                <w:szCs w:val="24"/>
                <w:lang w:val="en-US" w:eastAsia="zh-CN" w:bidi="ar-SA"/>
              </w:rPr>
              <w:t>每季度服务结束后五个工作日内，由采购人组织相关单位按照《环卫专用车辆设备及设施检测考核标准细则》（附件1）内容对中标人进行考核。</w:t>
            </w:r>
          </w:p>
          <w:p>
            <w:pPr>
              <w:pStyle w:val="11"/>
              <w:numPr>
                <w:ilvl w:val="0"/>
                <w:numId w:val="1"/>
              </w:numPr>
              <w:spacing w:line="360" w:lineRule="auto"/>
              <w:ind w:firstLine="480" w:firstLineChars="20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中标人在季度考核中得分90分（含90分）及以上的为验收合格，采购人全额支付中标人当季服务费用。</w:t>
            </w:r>
          </w:p>
          <w:p>
            <w:pPr>
              <w:pStyle w:val="11"/>
              <w:numPr>
                <w:ilvl w:val="0"/>
                <w:numId w:val="1"/>
              </w:numPr>
              <w:spacing w:line="360" w:lineRule="auto"/>
              <w:ind w:firstLine="480" w:firstLineChars="20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中标人在季度考核中得分低于90分（不含90分）的，为验收不合格，中标人应根据考核结果进行整改并提交整改报告。</w:t>
            </w:r>
          </w:p>
          <w:p>
            <w:pPr>
              <w:pStyle w:val="11"/>
              <w:numPr>
                <w:ilvl w:val="0"/>
                <w:numId w:val="1"/>
              </w:numPr>
              <w:spacing w:line="360" w:lineRule="auto"/>
              <w:ind w:firstLine="480" w:firstLineChars="20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扣除费用标准</w:t>
            </w:r>
          </w:p>
          <w:p>
            <w:pPr>
              <w:pStyle w:val="11"/>
              <w:numPr>
                <w:ilvl w:val="0"/>
                <w:numId w:val="0"/>
              </w:numPr>
              <w:spacing w:line="360" w:lineRule="auto"/>
              <w:ind w:firstLine="720" w:firstLineChars="30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①中标人考核得分低于90分部分，每低1分则在当季服务费用中扣减2000元；</w:t>
            </w:r>
          </w:p>
          <w:p>
            <w:pPr>
              <w:pStyle w:val="11"/>
              <w:numPr>
                <w:ilvl w:val="0"/>
                <w:numId w:val="0"/>
              </w:numPr>
              <w:spacing w:line="360" w:lineRule="auto"/>
              <w:ind w:firstLine="720" w:firstLineChars="30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②低于80分部分，每低1分则在当季服务费用中扣减5000元；</w:t>
            </w:r>
          </w:p>
          <w:p>
            <w:pPr>
              <w:pStyle w:val="11"/>
              <w:numPr>
                <w:ilvl w:val="0"/>
                <w:numId w:val="0"/>
              </w:numPr>
              <w:spacing w:line="360" w:lineRule="auto"/>
              <w:ind w:firstLine="720" w:firstLineChars="30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③低于70分部分，每低1分则在当季服务费用中扣减10000元。</w:t>
            </w:r>
          </w:p>
          <w:p>
            <w:pPr>
              <w:pStyle w:val="11"/>
              <w:numPr>
                <w:ilvl w:val="0"/>
                <w:numId w:val="0"/>
              </w:numPr>
              <w:spacing w:line="360" w:lineRule="auto"/>
              <w:ind w:firstLine="720" w:firstLineChars="30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累计扣减，扣完为止。</w:t>
            </w:r>
          </w:p>
          <w:p>
            <w:pPr>
              <w:pStyle w:val="11"/>
              <w:numPr>
                <w:ilvl w:val="0"/>
                <w:numId w:val="0"/>
              </w:numPr>
              <w:spacing w:line="360" w:lineRule="auto"/>
              <w:ind w:firstLine="720" w:firstLineChars="300"/>
              <w:rPr>
                <w:rFonts w:hint="eastAsia" w:ascii="仿宋" w:hAnsi="仿宋" w:eastAsia="仿宋" w:cs="仿宋"/>
                <w:color w:val="auto"/>
                <w:kern w:val="0"/>
                <w:sz w:val="24"/>
                <w:szCs w:val="24"/>
                <w:lang w:val="en-US" w:eastAsia="zh-CN" w:bidi="ar-SA"/>
              </w:rPr>
            </w:pPr>
            <w:r>
              <w:rPr>
                <w:rFonts w:hint="eastAsia" w:ascii="仿宋" w:hAnsi="仿宋" w:eastAsia="仿宋" w:cs="仿宋"/>
                <w:color w:val="auto"/>
                <w:kern w:val="0"/>
                <w:sz w:val="24"/>
                <w:szCs w:val="24"/>
                <w:lang w:val="en-US" w:eastAsia="zh-CN" w:bidi="ar-SA"/>
              </w:rPr>
              <w:t>（4）签订合同后，如服务期限内一年周期中累计有两个季度的季度考核得分在70分（含70分）及以下的，采购人有权无条件解除合同并要求中标人按合同金额的40%支付违约金。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vAlign w:val="center"/>
          </w:tcPr>
          <w:p>
            <w:pPr>
              <w:autoSpaceDE w:val="0"/>
              <w:autoSpaceDN w:val="0"/>
              <w:adjustRightInd w:val="0"/>
              <w:spacing w:line="360"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履约保证金</w:t>
            </w:r>
          </w:p>
        </w:tc>
        <w:tc>
          <w:tcPr>
            <w:tcW w:w="6436" w:type="dxa"/>
            <w:vAlign w:val="top"/>
          </w:tcPr>
          <w:p>
            <w:pPr>
              <w:autoSpaceDE w:val="0"/>
              <w:autoSpaceDN w:val="0"/>
              <w:adjustRightInd w:val="0"/>
              <w:spacing w:line="360" w:lineRule="auto"/>
              <w:jc w:val="left"/>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6" w:type="dxa"/>
            <w:vAlign w:val="center"/>
          </w:tcPr>
          <w:p>
            <w:pPr>
              <w:autoSpaceDE w:val="0"/>
              <w:autoSpaceDN w:val="0"/>
              <w:adjustRightInd w:val="0"/>
              <w:spacing w:line="360"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其他</w:t>
            </w:r>
          </w:p>
        </w:tc>
        <w:tc>
          <w:tcPr>
            <w:tcW w:w="6436" w:type="dxa"/>
            <w:vAlign w:val="top"/>
          </w:tcPr>
          <w:p>
            <w:pPr>
              <w:autoSpaceDE w:val="0"/>
              <w:autoSpaceDN w:val="0"/>
              <w:adjustRightInd w:val="0"/>
              <w:spacing w:line="360" w:lineRule="auto"/>
              <w:jc w:val="both"/>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报价要求：</w:t>
            </w:r>
          </w:p>
          <w:p>
            <w:pPr>
              <w:autoSpaceDE w:val="0"/>
              <w:autoSpaceDN w:val="0"/>
              <w:adjustRightInd w:val="0"/>
              <w:spacing w:line="360" w:lineRule="auto"/>
              <w:ind w:firstLine="480" w:firstLineChars="200"/>
              <w:jc w:val="both"/>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投标</w:t>
            </w:r>
            <w:r>
              <w:rPr>
                <w:rFonts w:hint="eastAsia" w:ascii="仿宋" w:hAnsi="仿宋" w:eastAsia="仿宋" w:cs="仿宋"/>
                <w:color w:val="auto"/>
                <w:kern w:val="0"/>
                <w:sz w:val="24"/>
                <w:szCs w:val="24"/>
              </w:rPr>
              <w:t>报价为总价包干，包括服务成本、法定税费和</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的利润及合同实施过程中不可预见费用等一切费用，由</w:t>
            </w:r>
            <w:r>
              <w:rPr>
                <w:rFonts w:hint="eastAsia" w:ascii="仿宋" w:hAnsi="仿宋" w:eastAsia="仿宋" w:cs="仿宋"/>
                <w:color w:val="auto"/>
                <w:kern w:val="0"/>
                <w:sz w:val="24"/>
                <w:szCs w:val="24"/>
                <w:lang w:eastAsia="zh-CN"/>
              </w:rPr>
              <w:t>中标人</w:t>
            </w:r>
            <w:r>
              <w:rPr>
                <w:rFonts w:hint="eastAsia" w:ascii="仿宋" w:hAnsi="仿宋" w:eastAsia="仿宋" w:cs="仿宋"/>
                <w:color w:val="auto"/>
                <w:kern w:val="0"/>
                <w:sz w:val="24"/>
                <w:szCs w:val="24"/>
              </w:rPr>
              <w:t>根据</w:t>
            </w:r>
            <w:r>
              <w:rPr>
                <w:rFonts w:hint="eastAsia" w:ascii="仿宋" w:hAnsi="仿宋" w:eastAsia="仿宋" w:cs="仿宋"/>
                <w:color w:val="auto"/>
                <w:kern w:val="0"/>
                <w:sz w:val="24"/>
                <w:szCs w:val="24"/>
                <w:lang w:eastAsia="zh-CN"/>
              </w:rPr>
              <w:t>采购</w:t>
            </w:r>
            <w:r>
              <w:rPr>
                <w:rFonts w:hint="eastAsia" w:ascii="仿宋" w:hAnsi="仿宋" w:eastAsia="仿宋" w:cs="仿宋"/>
                <w:color w:val="auto"/>
                <w:kern w:val="0"/>
                <w:sz w:val="24"/>
                <w:szCs w:val="24"/>
              </w:rPr>
              <w:t>文件所提供的资料自行测算报价；在合同执行过程中，采购人将不再另行支付与本项目相关的任何费用。</w:t>
            </w:r>
          </w:p>
        </w:tc>
      </w:tr>
    </w:tbl>
    <w:p>
      <w:pPr>
        <w:rPr>
          <w:rFonts w:hint="eastAsia" w:ascii="仿宋" w:hAnsi="仿宋" w:eastAsia="仿宋" w:cs="仿宋"/>
          <w:color w:val="auto"/>
        </w:rPr>
      </w:pPr>
      <w:r>
        <w:rPr>
          <w:rFonts w:hint="eastAsia" w:ascii="仿宋" w:hAnsi="仿宋" w:eastAsia="仿宋" w:cs="仿宋"/>
          <w:color w:val="auto"/>
        </w:rPr>
        <w:br w:type="page"/>
      </w:r>
    </w:p>
    <w:p>
      <w:pPr>
        <w:spacing w:line="360" w:lineRule="auto"/>
        <w:outlineLvl w:val="9"/>
        <w:rPr>
          <w:rFonts w:hint="eastAsia" w:ascii="仿宋" w:hAnsi="仿宋" w:eastAsia="仿宋" w:cs="仿宋"/>
          <w:b/>
          <w:bCs/>
          <w:color w:val="auto"/>
          <w:sz w:val="24"/>
          <w:szCs w:val="28"/>
        </w:rPr>
      </w:pPr>
      <w:r>
        <w:rPr>
          <w:rFonts w:hint="eastAsia" w:ascii="仿宋" w:hAnsi="仿宋" w:eastAsia="仿宋" w:cs="仿宋"/>
          <w:b/>
          <w:bCs/>
          <w:color w:val="auto"/>
          <w:sz w:val="24"/>
          <w:szCs w:val="28"/>
        </w:rPr>
        <w:t>2.技术标准与要求</w:t>
      </w:r>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817"/>
        <w:gridCol w:w="1278"/>
        <w:gridCol w:w="445"/>
        <w:gridCol w:w="450"/>
        <w:gridCol w:w="1545"/>
        <w:gridCol w:w="1560"/>
        <w:gridCol w:w="996"/>
        <w:gridCol w:w="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autoSpaceDE w:val="0"/>
              <w:autoSpaceDN w:val="0"/>
              <w:spacing w:line="360" w:lineRule="auto"/>
              <w:jc w:val="center"/>
              <w:rPr>
                <w:rFonts w:hint="eastAsia" w:ascii="仿宋" w:hAnsi="仿宋" w:eastAsia="仿宋" w:cs="仿宋"/>
                <w:color w:val="auto"/>
                <w:kern w:val="0"/>
                <w:sz w:val="24"/>
              </w:rPr>
            </w:pPr>
            <w:r>
              <w:rPr>
                <w:rFonts w:hint="eastAsia" w:ascii="仿宋" w:hAnsi="仿宋" w:eastAsia="仿宋" w:cs="仿宋"/>
                <w:color w:val="auto"/>
                <w:kern w:val="0"/>
                <w:sz w:val="24"/>
              </w:rPr>
              <w:t>序号</w:t>
            </w:r>
          </w:p>
        </w:tc>
        <w:tc>
          <w:tcPr>
            <w:tcW w:w="817" w:type="dxa"/>
            <w:vAlign w:val="center"/>
          </w:tcPr>
          <w:p>
            <w:pPr>
              <w:autoSpaceDE w:val="0"/>
              <w:autoSpaceDN w:val="0"/>
              <w:spacing w:line="360" w:lineRule="auto"/>
              <w:jc w:val="center"/>
              <w:rPr>
                <w:rFonts w:hint="eastAsia" w:ascii="仿宋" w:hAnsi="仿宋" w:eastAsia="仿宋" w:cs="仿宋"/>
                <w:color w:val="auto"/>
                <w:kern w:val="0"/>
                <w:sz w:val="24"/>
              </w:rPr>
            </w:pPr>
            <w:r>
              <w:rPr>
                <w:rFonts w:hint="eastAsia" w:ascii="仿宋" w:hAnsi="仿宋" w:eastAsia="仿宋" w:cs="仿宋"/>
                <w:color w:val="auto"/>
                <w:kern w:val="0"/>
                <w:sz w:val="24"/>
              </w:rPr>
              <w:t>品目名称</w:t>
            </w:r>
          </w:p>
        </w:tc>
        <w:tc>
          <w:tcPr>
            <w:tcW w:w="1278" w:type="dxa"/>
            <w:vAlign w:val="center"/>
          </w:tcPr>
          <w:p>
            <w:pPr>
              <w:autoSpaceDE w:val="0"/>
              <w:autoSpaceDN w:val="0"/>
              <w:spacing w:line="360" w:lineRule="auto"/>
              <w:jc w:val="center"/>
              <w:rPr>
                <w:rFonts w:hint="eastAsia" w:ascii="仿宋" w:hAnsi="仿宋" w:eastAsia="仿宋" w:cs="仿宋"/>
                <w:color w:val="auto"/>
                <w:kern w:val="0"/>
                <w:sz w:val="24"/>
              </w:rPr>
            </w:pPr>
            <w:r>
              <w:rPr>
                <w:rFonts w:hint="eastAsia" w:ascii="仿宋" w:hAnsi="仿宋" w:eastAsia="仿宋" w:cs="仿宋"/>
                <w:color w:val="auto"/>
                <w:kern w:val="0"/>
                <w:sz w:val="24"/>
              </w:rPr>
              <w:t>标的名称</w:t>
            </w:r>
          </w:p>
        </w:tc>
        <w:tc>
          <w:tcPr>
            <w:tcW w:w="445" w:type="dxa"/>
            <w:vAlign w:val="center"/>
          </w:tcPr>
          <w:p>
            <w:pPr>
              <w:autoSpaceDE w:val="0"/>
              <w:autoSpaceDN w:val="0"/>
              <w:spacing w:line="360" w:lineRule="auto"/>
              <w:jc w:val="center"/>
              <w:rPr>
                <w:rFonts w:hint="eastAsia" w:ascii="仿宋" w:hAnsi="仿宋" w:eastAsia="仿宋" w:cs="仿宋"/>
                <w:color w:val="auto"/>
                <w:kern w:val="0"/>
                <w:sz w:val="24"/>
              </w:rPr>
            </w:pPr>
            <w:r>
              <w:rPr>
                <w:rFonts w:hint="eastAsia" w:ascii="仿宋" w:hAnsi="仿宋" w:eastAsia="仿宋" w:cs="仿宋"/>
                <w:color w:val="auto"/>
                <w:kern w:val="0"/>
                <w:sz w:val="24"/>
              </w:rPr>
              <w:t>单位</w:t>
            </w:r>
          </w:p>
        </w:tc>
        <w:tc>
          <w:tcPr>
            <w:tcW w:w="450" w:type="dxa"/>
            <w:vAlign w:val="center"/>
          </w:tcPr>
          <w:p>
            <w:pPr>
              <w:autoSpaceDE w:val="0"/>
              <w:autoSpaceDN w:val="0"/>
              <w:spacing w:line="360" w:lineRule="auto"/>
              <w:jc w:val="center"/>
              <w:rPr>
                <w:rFonts w:hint="eastAsia" w:ascii="仿宋" w:hAnsi="仿宋" w:eastAsia="仿宋" w:cs="仿宋"/>
                <w:color w:val="auto"/>
                <w:kern w:val="0"/>
                <w:sz w:val="24"/>
              </w:rPr>
            </w:pPr>
            <w:r>
              <w:rPr>
                <w:rFonts w:hint="eastAsia" w:ascii="仿宋" w:hAnsi="仿宋" w:eastAsia="仿宋" w:cs="仿宋"/>
                <w:color w:val="auto"/>
                <w:kern w:val="0"/>
                <w:sz w:val="24"/>
              </w:rPr>
              <w:t>数量</w:t>
            </w:r>
          </w:p>
        </w:tc>
        <w:tc>
          <w:tcPr>
            <w:tcW w:w="1545" w:type="dxa"/>
            <w:vAlign w:val="center"/>
          </w:tcPr>
          <w:p>
            <w:pPr>
              <w:autoSpaceDE w:val="0"/>
              <w:autoSpaceDN w:val="0"/>
              <w:spacing w:line="360" w:lineRule="auto"/>
              <w:jc w:val="center"/>
              <w:rPr>
                <w:rFonts w:hint="eastAsia" w:ascii="仿宋" w:hAnsi="仿宋" w:eastAsia="仿宋" w:cs="仿宋"/>
                <w:color w:val="auto"/>
                <w:kern w:val="0"/>
                <w:sz w:val="24"/>
              </w:rPr>
            </w:pPr>
            <w:r>
              <w:rPr>
                <w:rFonts w:hint="eastAsia" w:ascii="仿宋" w:hAnsi="仿宋" w:eastAsia="仿宋" w:cs="仿宋"/>
                <w:color w:val="auto"/>
                <w:kern w:val="0"/>
                <w:sz w:val="24"/>
              </w:rPr>
              <w:t>分项预算单价（元）</w:t>
            </w:r>
          </w:p>
        </w:tc>
        <w:tc>
          <w:tcPr>
            <w:tcW w:w="1560" w:type="dxa"/>
            <w:vAlign w:val="center"/>
          </w:tcPr>
          <w:p>
            <w:pPr>
              <w:autoSpaceDE w:val="0"/>
              <w:autoSpaceDN w:val="0"/>
              <w:spacing w:line="360" w:lineRule="auto"/>
              <w:jc w:val="center"/>
              <w:rPr>
                <w:rFonts w:hint="eastAsia" w:ascii="仿宋" w:hAnsi="仿宋" w:eastAsia="仿宋" w:cs="仿宋"/>
                <w:color w:val="auto"/>
                <w:kern w:val="0"/>
                <w:sz w:val="24"/>
              </w:rPr>
            </w:pPr>
            <w:r>
              <w:rPr>
                <w:rFonts w:hint="eastAsia" w:ascii="仿宋" w:hAnsi="仿宋" w:eastAsia="仿宋" w:cs="仿宋"/>
                <w:color w:val="auto"/>
                <w:kern w:val="0"/>
                <w:sz w:val="24"/>
              </w:rPr>
              <w:t>分项预算总价（元）</w:t>
            </w:r>
          </w:p>
        </w:tc>
        <w:tc>
          <w:tcPr>
            <w:tcW w:w="996" w:type="dxa"/>
            <w:vAlign w:val="center"/>
          </w:tcPr>
          <w:p>
            <w:pPr>
              <w:autoSpaceDE w:val="0"/>
              <w:autoSpaceDN w:val="0"/>
              <w:spacing w:line="360" w:lineRule="auto"/>
              <w:jc w:val="center"/>
              <w:rPr>
                <w:rFonts w:hint="default"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所属行业</w:t>
            </w:r>
          </w:p>
        </w:tc>
        <w:tc>
          <w:tcPr>
            <w:tcW w:w="845" w:type="dxa"/>
            <w:vAlign w:val="center"/>
          </w:tcPr>
          <w:p>
            <w:pPr>
              <w:autoSpaceDE w:val="0"/>
              <w:autoSpaceDN w:val="0"/>
              <w:spacing w:line="360" w:lineRule="auto"/>
              <w:jc w:val="center"/>
              <w:rPr>
                <w:rFonts w:hint="eastAsia" w:ascii="仿宋" w:hAnsi="仿宋" w:eastAsia="仿宋" w:cs="仿宋"/>
                <w:color w:val="auto"/>
                <w:kern w:val="0"/>
                <w:sz w:val="24"/>
              </w:rPr>
            </w:pPr>
            <w:r>
              <w:rPr>
                <w:rFonts w:hint="eastAsia" w:ascii="仿宋" w:hAnsi="仿宋" w:eastAsia="仿宋" w:cs="仿宋"/>
                <w:color w:val="auto"/>
                <w:kern w:val="0"/>
                <w:sz w:val="24"/>
              </w:rPr>
              <w:t>技术</w:t>
            </w:r>
          </w:p>
          <w:p>
            <w:pPr>
              <w:autoSpaceDE w:val="0"/>
              <w:autoSpaceDN w:val="0"/>
              <w:spacing w:line="360" w:lineRule="auto"/>
              <w:jc w:val="center"/>
              <w:rPr>
                <w:rFonts w:hint="eastAsia" w:ascii="仿宋" w:hAnsi="仿宋" w:eastAsia="仿宋" w:cs="仿宋"/>
                <w:color w:val="auto"/>
                <w:kern w:val="0"/>
                <w:sz w:val="24"/>
              </w:rPr>
            </w:pPr>
            <w:r>
              <w:rPr>
                <w:rFonts w:hint="eastAsia" w:ascii="仿宋" w:hAnsi="仿宋" w:eastAsia="仿宋" w:cs="仿宋"/>
                <w:color w:val="auto"/>
                <w:kern w:val="0"/>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autoSpaceDE w:val="0"/>
              <w:autoSpaceDN w:val="0"/>
              <w:spacing w:line="360" w:lineRule="auto"/>
              <w:jc w:val="center"/>
              <w:rPr>
                <w:rFonts w:hint="eastAsia" w:ascii="仿宋" w:hAnsi="仿宋" w:eastAsia="仿宋" w:cs="仿宋"/>
                <w:color w:val="auto"/>
                <w:kern w:val="0"/>
                <w:sz w:val="24"/>
              </w:rPr>
            </w:pPr>
            <w:r>
              <w:rPr>
                <w:rFonts w:hint="eastAsia" w:ascii="仿宋" w:hAnsi="仿宋" w:eastAsia="仿宋" w:cs="仿宋"/>
                <w:color w:val="auto"/>
                <w:kern w:val="0"/>
                <w:sz w:val="24"/>
              </w:rPr>
              <w:t>1</w:t>
            </w:r>
          </w:p>
        </w:tc>
        <w:tc>
          <w:tcPr>
            <w:tcW w:w="817" w:type="dxa"/>
            <w:vAlign w:val="center"/>
          </w:tcPr>
          <w:p>
            <w:pPr>
              <w:autoSpaceDE w:val="0"/>
              <w:autoSpaceDN w:val="0"/>
              <w:spacing w:line="360" w:lineRule="auto"/>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其他城镇公共卫生服务</w:t>
            </w:r>
          </w:p>
        </w:tc>
        <w:tc>
          <w:tcPr>
            <w:tcW w:w="1278" w:type="dxa"/>
            <w:vAlign w:val="center"/>
          </w:tcPr>
          <w:p>
            <w:pPr>
              <w:autoSpaceDE w:val="0"/>
              <w:autoSpaceDN w:val="0"/>
              <w:spacing w:line="360" w:lineRule="auto"/>
              <w:jc w:val="center"/>
              <w:rPr>
                <w:rFonts w:hint="eastAsia"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环卫专用车辆设备及设施检测项目</w:t>
            </w:r>
          </w:p>
        </w:tc>
        <w:tc>
          <w:tcPr>
            <w:tcW w:w="445" w:type="dxa"/>
            <w:vAlign w:val="center"/>
          </w:tcPr>
          <w:p>
            <w:pPr>
              <w:autoSpaceDE w:val="0"/>
              <w:autoSpaceDN w:val="0"/>
              <w:spacing w:line="360" w:lineRule="auto"/>
              <w:jc w:val="center"/>
              <w:rPr>
                <w:rFonts w:hint="default" w:ascii="仿宋" w:hAnsi="仿宋" w:eastAsia="仿宋" w:cs="仿宋"/>
                <w:color w:val="auto"/>
                <w:kern w:val="0"/>
                <w:sz w:val="24"/>
                <w:lang w:val="en-US" w:eastAsia="zh-CN"/>
              </w:rPr>
            </w:pPr>
            <w:r>
              <w:rPr>
                <w:rFonts w:hint="eastAsia" w:ascii="仿宋" w:hAnsi="仿宋" w:eastAsia="仿宋" w:cs="仿宋"/>
                <w:b w:val="0"/>
                <w:bCs w:val="0"/>
                <w:color w:val="auto"/>
                <w:kern w:val="0"/>
                <w:sz w:val="24"/>
                <w:lang w:val="en-US" w:eastAsia="zh-CN"/>
              </w:rPr>
              <w:t>项</w:t>
            </w:r>
          </w:p>
        </w:tc>
        <w:tc>
          <w:tcPr>
            <w:tcW w:w="450" w:type="dxa"/>
            <w:vAlign w:val="center"/>
          </w:tcPr>
          <w:p>
            <w:pPr>
              <w:autoSpaceDE w:val="0"/>
              <w:autoSpaceDN w:val="0"/>
              <w:spacing w:line="360" w:lineRule="auto"/>
              <w:jc w:val="center"/>
              <w:rPr>
                <w:rFonts w:hint="default" w:ascii="仿宋" w:hAnsi="仿宋" w:eastAsia="仿宋" w:cs="仿宋"/>
                <w:color w:val="auto"/>
                <w:kern w:val="0"/>
                <w:sz w:val="24"/>
                <w:lang w:val="en-US" w:eastAsia="zh-CN"/>
              </w:rPr>
            </w:pPr>
            <w:r>
              <w:rPr>
                <w:rFonts w:hint="eastAsia" w:ascii="仿宋" w:hAnsi="仿宋" w:eastAsia="仿宋" w:cs="仿宋"/>
                <w:color w:val="auto"/>
                <w:kern w:val="0"/>
                <w:sz w:val="24"/>
                <w:lang w:val="en-US" w:eastAsia="zh-CN"/>
              </w:rPr>
              <w:t>1</w:t>
            </w:r>
          </w:p>
        </w:tc>
        <w:tc>
          <w:tcPr>
            <w:tcW w:w="1545" w:type="dxa"/>
            <w:vAlign w:val="center"/>
          </w:tcPr>
          <w:p>
            <w:pPr>
              <w:jc w:val="center"/>
              <w:rPr>
                <w:color w:val="auto"/>
              </w:rPr>
            </w:pPr>
            <w:r>
              <w:rPr>
                <w:rFonts w:hint="eastAsia" w:ascii="仿宋" w:hAnsi="仿宋" w:eastAsia="仿宋" w:cs="仿宋"/>
                <w:bCs/>
                <w:color w:val="auto"/>
                <w:spacing w:val="10"/>
                <w:kern w:val="0"/>
                <w:sz w:val="24"/>
                <w:szCs w:val="24"/>
                <w:lang w:val="en-US" w:eastAsia="zh-CN"/>
              </w:rPr>
              <w:t>26,604,000</w:t>
            </w:r>
          </w:p>
        </w:tc>
        <w:tc>
          <w:tcPr>
            <w:tcW w:w="1560" w:type="dxa"/>
            <w:vAlign w:val="center"/>
          </w:tcPr>
          <w:p>
            <w:pPr>
              <w:autoSpaceDE w:val="0"/>
              <w:autoSpaceDN w:val="0"/>
              <w:spacing w:line="360" w:lineRule="auto"/>
              <w:jc w:val="center"/>
              <w:rPr>
                <w:rFonts w:hint="eastAsia" w:ascii="仿宋" w:hAnsi="仿宋" w:eastAsia="仿宋" w:cs="仿宋"/>
                <w:color w:val="auto"/>
                <w:kern w:val="0"/>
                <w:sz w:val="24"/>
                <w:lang w:val="en-US" w:eastAsia="zh-CN"/>
              </w:rPr>
            </w:pPr>
            <w:r>
              <w:rPr>
                <w:rFonts w:hint="eastAsia" w:ascii="仿宋" w:hAnsi="仿宋" w:eastAsia="仿宋" w:cs="仿宋"/>
                <w:bCs/>
                <w:color w:val="auto"/>
                <w:spacing w:val="10"/>
                <w:kern w:val="0"/>
                <w:sz w:val="24"/>
                <w:szCs w:val="24"/>
                <w:lang w:val="en-US" w:eastAsia="zh-CN"/>
              </w:rPr>
              <w:t>26,604,000</w:t>
            </w:r>
          </w:p>
        </w:tc>
        <w:tc>
          <w:tcPr>
            <w:tcW w:w="996" w:type="dxa"/>
            <w:vAlign w:val="center"/>
          </w:tcPr>
          <w:p>
            <w:pPr>
              <w:autoSpaceDE w:val="0"/>
              <w:autoSpaceDN w:val="0"/>
              <w:spacing w:line="360" w:lineRule="auto"/>
              <w:jc w:val="center"/>
              <w:rPr>
                <w:rFonts w:hint="eastAsia" w:ascii="仿宋" w:hAnsi="仿宋" w:eastAsia="仿宋" w:cs="仿宋"/>
                <w:color w:val="auto"/>
                <w:kern w:val="0"/>
                <w:sz w:val="24"/>
              </w:rPr>
            </w:pPr>
            <w:r>
              <w:rPr>
                <w:rFonts w:hint="eastAsia" w:ascii="仿宋" w:hAnsi="仿宋" w:eastAsia="仿宋" w:cs="仿宋"/>
                <w:color w:val="auto"/>
                <w:kern w:val="0"/>
                <w:sz w:val="24"/>
                <w:lang w:val="en-US" w:eastAsia="zh-CN"/>
              </w:rPr>
              <w:t>其他未列明行业</w:t>
            </w:r>
          </w:p>
        </w:tc>
        <w:tc>
          <w:tcPr>
            <w:tcW w:w="845" w:type="dxa"/>
            <w:vAlign w:val="center"/>
          </w:tcPr>
          <w:p>
            <w:pPr>
              <w:autoSpaceDE w:val="0"/>
              <w:autoSpaceDN w:val="0"/>
              <w:spacing w:line="360" w:lineRule="auto"/>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详见附表一</w:t>
            </w:r>
          </w:p>
        </w:tc>
      </w:tr>
    </w:tbl>
    <w:p>
      <w:pPr>
        <w:autoSpaceDE w:val="0"/>
        <w:autoSpaceDN w:val="0"/>
        <w:adjustRightInd w:val="0"/>
        <w:spacing w:line="360" w:lineRule="auto"/>
        <w:jc w:val="left"/>
        <w:rPr>
          <w:rFonts w:hint="eastAsia" w:ascii="仿宋" w:hAnsi="仿宋" w:eastAsia="仿宋" w:cs="仿宋"/>
          <w:color w:val="auto"/>
          <w:kern w:val="0"/>
          <w:sz w:val="24"/>
          <w:szCs w:val="24"/>
        </w:rPr>
      </w:pPr>
    </w:p>
    <w:p>
      <w:pPr>
        <w:spacing w:line="360" w:lineRule="auto"/>
        <w:outlineLvl w:val="9"/>
        <w:rPr>
          <w:rFonts w:hint="eastAsia" w:ascii="仿宋" w:hAnsi="仿宋" w:eastAsia="仿宋" w:cs="仿宋"/>
          <w:b/>
          <w:bCs/>
          <w:color w:val="auto"/>
          <w:sz w:val="24"/>
          <w:szCs w:val="28"/>
        </w:rPr>
      </w:pPr>
      <w:r>
        <w:rPr>
          <w:rFonts w:hint="eastAsia" w:ascii="仿宋" w:hAnsi="仿宋" w:eastAsia="仿宋" w:cs="仿宋"/>
          <w:b/>
          <w:bCs/>
          <w:color w:val="auto"/>
          <w:sz w:val="24"/>
          <w:szCs w:val="28"/>
        </w:rPr>
        <w:t>附表一：（</w:t>
      </w:r>
      <w:r>
        <w:rPr>
          <w:rFonts w:hint="eastAsia" w:ascii="仿宋" w:hAnsi="仿宋" w:eastAsia="仿宋" w:cs="仿宋"/>
          <w:b/>
          <w:bCs/>
          <w:color w:val="auto"/>
          <w:sz w:val="24"/>
          <w:szCs w:val="28"/>
          <w:lang w:eastAsia="zh-CN"/>
        </w:rPr>
        <w:t>环卫专用车辆设备及设施检测项目</w:t>
      </w:r>
      <w:r>
        <w:rPr>
          <w:rFonts w:hint="eastAsia" w:ascii="仿宋" w:hAnsi="仿宋" w:eastAsia="仿宋" w:cs="仿宋"/>
          <w:b/>
          <w:bCs/>
          <w:color w:val="auto"/>
          <w:sz w:val="24"/>
          <w:szCs w:val="28"/>
        </w:rPr>
        <w:t>）</w:t>
      </w:r>
    </w:p>
    <w:tbl>
      <w:tblPr>
        <w:tblStyle w:val="6"/>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49"/>
        <w:gridCol w:w="849"/>
        <w:gridCol w:w="69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40" w:type="pct"/>
            <w:noWrap w:val="0"/>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参数性质</w:t>
            </w:r>
          </w:p>
        </w:tc>
        <w:tc>
          <w:tcPr>
            <w:tcW w:w="498" w:type="pct"/>
            <w:noWrap w:val="0"/>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序号</w:t>
            </w:r>
          </w:p>
        </w:tc>
        <w:tc>
          <w:tcPr>
            <w:tcW w:w="4061" w:type="pct"/>
            <w:noWrap w:val="0"/>
            <w:vAlign w:val="center"/>
          </w:tcPr>
          <w:p>
            <w:pPr>
              <w:spacing w:line="360" w:lineRule="auto"/>
              <w:jc w:val="center"/>
              <w:rPr>
                <w:rFonts w:hint="eastAsia" w:ascii="仿宋" w:hAnsi="仿宋" w:eastAsia="仿宋" w:cs="仿宋"/>
                <w:color w:val="auto"/>
              </w:rPr>
            </w:pPr>
            <w:r>
              <w:rPr>
                <w:rFonts w:hint="eastAsia" w:ascii="仿宋" w:hAnsi="仿宋" w:eastAsia="仿宋" w:cs="仿宋"/>
                <w:color w:val="auto"/>
              </w:rPr>
              <w:t>具体技术(参数)要求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440" w:type="pct"/>
            <w:noWrap w:val="0"/>
            <w:vAlign w:val="center"/>
          </w:tcPr>
          <w:p>
            <w:pPr>
              <w:spacing w:line="360" w:lineRule="auto"/>
              <w:jc w:val="center"/>
              <w:rPr>
                <w:rFonts w:hint="eastAsia" w:ascii="仿宋" w:hAnsi="仿宋" w:eastAsia="仿宋" w:cs="仿宋"/>
                <w:color w:val="auto"/>
              </w:rPr>
            </w:pPr>
          </w:p>
        </w:tc>
        <w:tc>
          <w:tcPr>
            <w:tcW w:w="498" w:type="pct"/>
            <w:noWrap w:val="0"/>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4061" w:type="pct"/>
            <w:noWrap w:val="0"/>
            <w:vAlign w:val="center"/>
          </w:tcPr>
          <w:p>
            <w:pPr>
              <w:pStyle w:val="12"/>
              <w:keepNext w:val="0"/>
              <w:keepLines w:val="0"/>
              <w:pageBreakBefore w:val="0"/>
              <w:widowControl w:val="0"/>
              <w:numPr>
                <w:ilvl w:val="0"/>
                <w:numId w:val="0"/>
              </w:numPr>
              <w:tabs>
                <w:tab w:val="left" w:pos="313"/>
              </w:tabs>
              <w:kinsoku/>
              <w:wordWrap/>
              <w:overflowPunct/>
              <w:topLinePunct w:val="0"/>
              <w:autoSpaceDE/>
              <w:autoSpaceDN/>
              <w:bidi w:val="0"/>
              <w:adjustRightInd/>
              <w:snapToGrid/>
              <w:spacing w:line="360" w:lineRule="auto"/>
              <w:ind w:left="0" w:leftChars="0" w:firstLine="0" w:firstLineChars="0"/>
              <w:jc w:val="both"/>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项目内容和要求：</w:t>
            </w:r>
          </w:p>
          <w:p>
            <w:pPr>
              <w:pStyle w:val="12"/>
              <w:keepNext w:val="0"/>
              <w:keepLines w:val="0"/>
              <w:pageBreakBefore w:val="0"/>
              <w:widowControl w:val="0"/>
              <w:numPr>
                <w:ilvl w:val="0"/>
                <w:numId w:val="0"/>
              </w:numPr>
              <w:tabs>
                <w:tab w:val="left" w:pos="313"/>
              </w:tabs>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b w:val="0"/>
                <w:bCs w:val="0"/>
                <w:color w:val="auto"/>
                <w:sz w:val="24"/>
                <w:szCs w:val="24"/>
                <w:highlight w:val="none"/>
              </w:rPr>
            </w:pPr>
            <w:r>
              <w:rPr>
                <w:rFonts w:hint="eastAsia" w:ascii="仿宋" w:hAnsi="仿宋" w:eastAsia="仿宋" w:cs="仿宋"/>
                <w:color w:val="auto"/>
                <w:sz w:val="24"/>
                <w:szCs w:val="24"/>
                <w:highlight w:val="none"/>
              </w:rPr>
              <w:t>项目主</w:t>
            </w:r>
            <w:r>
              <w:rPr>
                <w:rFonts w:hint="eastAsia" w:ascii="仿宋" w:hAnsi="仿宋" w:eastAsia="仿宋" w:cs="仿宋"/>
                <w:b w:val="0"/>
                <w:bCs w:val="0"/>
                <w:color w:val="auto"/>
                <w:sz w:val="24"/>
                <w:szCs w:val="24"/>
                <w:highlight w:val="none"/>
              </w:rPr>
              <w:t>要内容包括</w:t>
            </w:r>
            <w:r>
              <w:rPr>
                <w:rFonts w:hint="eastAsia" w:ascii="仿宋" w:hAnsi="仿宋" w:eastAsia="仿宋" w:cs="仿宋"/>
                <w:b w:val="0"/>
                <w:bCs w:val="0"/>
                <w:color w:val="auto"/>
                <w:sz w:val="24"/>
                <w:szCs w:val="28"/>
                <w:lang w:eastAsia="zh-CN"/>
              </w:rPr>
              <w:t>环卫专用车辆设备及设施</w:t>
            </w:r>
            <w:r>
              <w:rPr>
                <w:rFonts w:hint="eastAsia" w:ascii="仿宋" w:hAnsi="仿宋" w:eastAsia="仿宋" w:cs="仿宋"/>
                <w:b w:val="0"/>
                <w:bCs w:val="0"/>
                <w:color w:val="auto"/>
                <w:sz w:val="24"/>
                <w:szCs w:val="24"/>
                <w:highlight w:val="none"/>
              </w:rPr>
              <w:t>定期检查及动态抽查</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停车场检查、垃圾压缩站检查</w:t>
            </w:r>
            <w:r>
              <w:rPr>
                <w:rFonts w:hint="eastAsia" w:ascii="仿宋" w:hAnsi="仿宋" w:eastAsia="仿宋" w:cs="仿宋"/>
                <w:b w:val="0"/>
                <w:bCs w:val="0"/>
                <w:color w:val="auto"/>
                <w:sz w:val="24"/>
                <w:szCs w:val="24"/>
                <w:highlight w:val="none"/>
              </w:rPr>
              <w:t>等。</w:t>
            </w:r>
          </w:p>
          <w:p>
            <w:pPr>
              <w:pStyle w:val="12"/>
              <w:keepNext w:val="0"/>
              <w:keepLines w:val="0"/>
              <w:pageBreakBefore w:val="0"/>
              <w:widowControl w:val="0"/>
              <w:numPr>
                <w:ilvl w:val="0"/>
                <w:numId w:val="0"/>
              </w:numPr>
              <w:tabs>
                <w:tab w:val="left" w:pos="313"/>
              </w:tabs>
              <w:kinsoku/>
              <w:wordWrap/>
              <w:overflowPunct/>
              <w:topLinePunct w:val="0"/>
              <w:autoSpaceDE/>
              <w:autoSpaceDN/>
              <w:bidi w:val="0"/>
              <w:adjustRightInd/>
              <w:snapToGrid/>
              <w:spacing w:line="360" w:lineRule="auto"/>
              <w:ind w:left="0" w:leftChars="0"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（本项目所检查的</w:t>
            </w:r>
            <w:r>
              <w:rPr>
                <w:rFonts w:hint="eastAsia" w:ascii="仿宋" w:hAnsi="仿宋" w:eastAsia="仿宋" w:cs="仿宋"/>
                <w:color w:val="auto"/>
                <w:sz w:val="24"/>
                <w:szCs w:val="24"/>
                <w:highlight w:val="none"/>
                <w:lang w:eastAsia="zh-CN"/>
              </w:rPr>
              <w:t>环卫专用车辆</w:t>
            </w:r>
            <w:r>
              <w:rPr>
                <w:rFonts w:hint="eastAsia" w:ascii="仿宋" w:hAnsi="仿宋" w:eastAsia="仿宋" w:cs="仿宋"/>
                <w:color w:val="auto"/>
                <w:sz w:val="24"/>
                <w:szCs w:val="24"/>
                <w:highlight w:val="none"/>
              </w:rPr>
              <w:t>类型只限定按照国家车辆管理法规规定</w:t>
            </w:r>
            <w:r>
              <w:rPr>
                <w:rFonts w:hint="eastAsia" w:ascii="仿宋" w:hAnsi="仿宋" w:eastAsia="仿宋" w:cs="仿宋"/>
                <w:color w:val="auto"/>
                <w:sz w:val="24"/>
                <w:szCs w:val="24"/>
              </w:rPr>
              <w:t>，经车辆管理机关审核、检验、登记并核发带有注册登记编号的硬质号码牌的各类道路及市容洒水、清洗、清扫作业车辆；各类罐式及容器收运车辆；各类生活垃圾收运车辆）。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440" w:type="pct"/>
            <w:noWrap w:val="0"/>
            <w:vAlign w:val="center"/>
          </w:tcPr>
          <w:p>
            <w:pPr>
              <w:spacing w:line="360" w:lineRule="auto"/>
              <w:jc w:val="center"/>
              <w:rPr>
                <w:rFonts w:hint="eastAsia" w:ascii="仿宋" w:hAnsi="仿宋" w:eastAsia="仿宋" w:cs="仿宋"/>
                <w:color w:val="auto"/>
              </w:rPr>
            </w:pPr>
          </w:p>
        </w:tc>
        <w:tc>
          <w:tcPr>
            <w:tcW w:w="498" w:type="pct"/>
            <w:noWrap w:val="0"/>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061" w:type="pct"/>
            <w:noWrap w:val="0"/>
            <w:vAlign w:val="center"/>
          </w:tcPr>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一、环卫专用车辆设备定期检查</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（一）检查类别、频次、数量</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1.各类环卫专用车辆设备</w:t>
            </w:r>
          </w:p>
          <w:p>
            <w:pPr>
              <w:pStyle w:val="12"/>
              <w:keepNext w:val="0"/>
              <w:keepLines w:val="0"/>
              <w:pageBreakBefore w:val="0"/>
              <w:widowControl w:val="0"/>
              <w:numPr>
                <w:ilvl w:val="0"/>
                <w:numId w:val="0"/>
              </w:numPr>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（1）各类道路清扫车辆，每年全覆盖检查1次，约1400台；</w:t>
            </w:r>
          </w:p>
          <w:p>
            <w:pPr>
              <w:pStyle w:val="12"/>
              <w:keepNext w:val="0"/>
              <w:keepLines w:val="0"/>
              <w:pageBreakBefore w:val="0"/>
              <w:widowControl w:val="0"/>
              <w:numPr>
                <w:ilvl w:val="0"/>
                <w:numId w:val="0"/>
              </w:numPr>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（2）各类道路洒水作业车辆，每年全覆盖检查1次；</w:t>
            </w:r>
          </w:p>
          <w:p>
            <w:pPr>
              <w:pStyle w:val="12"/>
              <w:keepNext w:val="0"/>
              <w:keepLines w:val="0"/>
              <w:pageBreakBefore w:val="0"/>
              <w:widowControl w:val="0"/>
              <w:numPr>
                <w:ilvl w:val="0"/>
                <w:numId w:val="0"/>
              </w:numPr>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（3）各类罐式（容器）收运车辆，每年全覆盖检查1次，（2）及（3）合计约1400台；</w:t>
            </w:r>
          </w:p>
          <w:p>
            <w:pPr>
              <w:pStyle w:val="12"/>
              <w:keepNext w:val="0"/>
              <w:keepLines w:val="0"/>
              <w:pageBreakBefore w:val="0"/>
              <w:widowControl w:val="0"/>
              <w:numPr>
                <w:ilvl w:val="0"/>
                <w:numId w:val="0"/>
              </w:numPr>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（4）各类生活垃圾收运车辆，约1700台：</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①压缩式生活垃圾运输车，每季度全覆盖检查1次，</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720" w:firstLineChars="3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②厢式生活垃圾运输车，每季度全覆盖检查1次。</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2.资料检查</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（1）各类相关管理制度检查，每半年全覆盖检查1次；</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（2）各类台账检查，每半年全覆盖检查1次。</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3.其他检查</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（1）安全生产落实情况检查，每半年全覆盖检查1次；</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（2）环卫系统登记情况检查，每半年全覆盖检查1次；</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（3）问题整改落实情况检查，每半年全覆盖检查1次。</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（二）检查方法</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环卫专用车辆和设备检查采取以区为单位，定时定点集中检查为主，零散或复检车辆定点送检为辅，动态抽查配合的模式。</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（三）检查数量</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各类车辆的具体数量以广州市智慧环卫信息系统录入数据为准。</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（四）检查结果应用</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1.中标人向采购人提供“周小结、月通报、季点评、年总结”资料（包括现场检查照片、录像等），每周一向采购人提供上周的检查数据和情况小结；</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2.每月5号前提供上月各受检单位的检查数据和总结情况；</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3.每季度结束后5个工作日内提供全市季度检查情况的综合报告；</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4.每半年提供全市定期检查情况的总结报告。</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（五）检查依据</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附件2：《广州市城市管理专用作业车辆和设备管理办法》</w:t>
            </w:r>
            <w:r>
              <w:rPr>
                <w:rFonts w:hint="eastAsia" w:ascii="仿宋" w:hAnsi="仿宋" w:eastAsia="仿宋" w:cs="仿宋"/>
                <w:color w:val="auto"/>
                <w:sz w:val="24"/>
                <w:szCs w:val="24"/>
              </w:rPr>
              <w:t>（穗城管规字〔2018〕7号）</w:t>
            </w:r>
            <w:r>
              <w:rPr>
                <w:rFonts w:hint="eastAsia" w:ascii="仿宋" w:hAnsi="仿宋" w:eastAsia="仿宋" w:cs="仿宋"/>
                <w:color w:val="auto"/>
                <w:sz w:val="24"/>
                <w:szCs w:val="24"/>
                <w:lang w:val="en-US" w:eastAsia="zh-CN"/>
              </w:rPr>
              <w:t>；</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附件3：《广州市环卫作业车辆和设备定期检查和作业过程抽查要求》；</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附件4：《广州市环卫安全生产管理规范（试行）》；</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附件5：《广州市环卫安全生产检查标准（试行）》；</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附件6：《广州市环卫作业单位安全生产主体责任清单(试行）》。</w:t>
            </w:r>
          </w:p>
          <w:p>
            <w:pPr>
              <w:pStyle w:val="12"/>
              <w:keepNext w:val="0"/>
              <w:keepLines w:val="0"/>
              <w:pageBreakBefore w:val="0"/>
              <w:tabs>
                <w:tab w:val="left" w:pos="313"/>
              </w:tabs>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color w:val="auto"/>
                <w:sz w:val="24"/>
                <w:szCs w:val="24"/>
                <w:lang w:val="en-US" w:eastAsia="zh-CN"/>
              </w:rPr>
            </w:pPr>
            <w:r>
              <w:rPr>
                <w:rFonts w:hint="eastAsia" w:ascii="仿宋" w:hAnsi="仿宋" w:eastAsia="仿宋" w:cs="仿宋"/>
                <w:color w:val="auto"/>
                <w:sz w:val="24"/>
                <w:szCs w:val="24"/>
                <w:lang w:val="en-US" w:eastAsia="zh-CN"/>
              </w:rPr>
              <w:t>二、</w:t>
            </w:r>
            <w:r>
              <w:rPr>
                <w:rFonts w:hint="eastAsia" w:ascii="仿宋" w:hAnsi="仿宋" w:eastAsia="仿宋" w:cs="仿宋"/>
                <w:b/>
                <w:color w:val="auto"/>
                <w:sz w:val="24"/>
                <w:szCs w:val="24"/>
                <w:lang w:val="en-US" w:eastAsia="zh-CN"/>
              </w:rPr>
              <w:t>环卫专用车辆和设备动态抽查</w:t>
            </w:r>
          </w:p>
          <w:p>
            <w:pPr>
              <w:pStyle w:val="12"/>
              <w:keepNext w:val="0"/>
              <w:keepLines w:val="0"/>
              <w:pageBreakBefore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szCs w:val="24"/>
                <w:lang w:val="en-US" w:eastAsia="zh-CN"/>
              </w:rPr>
            </w:pPr>
            <w:r>
              <w:rPr>
                <w:rFonts w:hint="eastAsia" w:ascii="仿宋" w:hAnsi="仿宋" w:eastAsia="仿宋" w:cs="仿宋"/>
                <w:color w:val="auto"/>
                <w:sz w:val="24"/>
                <w:szCs w:val="24"/>
                <w:lang w:eastAsia="zh-CN"/>
              </w:rPr>
              <w:t>中标人</w:t>
            </w:r>
            <w:r>
              <w:rPr>
                <w:rFonts w:hint="eastAsia" w:ascii="仿宋" w:hAnsi="仿宋" w:eastAsia="仿宋" w:cs="仿宋"/>
                <w:color w:val="auto"/>
                <w:sz w:val="24"/>
                <w:szCs w:val="24"/>
              </w:rPr>
              <w:t>按照</w:t>
            </w:r>
            <w:r>
              <w:rPr>
                <w:rFonts w:hint="eastAsia" w:ascii="仿宋" w:hAnsi="仿宋" w:eastAsia="仿宋" w:cs="仿宋"/>
                <w:color w:val="auto"/>
                <w:sz w:val="24"/>
                <w:szCs w:val="24"/>
                <w:lang w:val="en-US" w:eastAsia="zh-CN"/>
              </w:rPr>
              <w:t>抽查</w:t>
            </w:r>
            <w:r>
              <w:rPr>
                <w:rFonts w:hint="eastAsia" w:ascii="仿宋" w:hAnsi="仿宋" w:eastAsia="仿宋" w:cs="仿宋"/>
                <w:color w:val="auto"/>
                <w:sz w:val="24"/>
                <w:szCs w:val="24"/>
                <w:lang w:eastAsia="zh-CN"/>
              </w:rPr>
              <w:t>依据</w:t>
            </w:r>
            <w:r>
              <w:rPr>
                <w:rFonts w:hint="eastAsia" w:ascii="仿宋" w:hAnsi="仿宋" w:eastAsia="仿宋" w:cs="仿宋"/>
                <w:color w:val="auto"/>
                <w:sz w:val="24"/>
                <w:szCs w:val="24"/>
              </w:rPr>
              <w:t>每天安排不少于</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个评估小组</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对全市11区所有服务对象（受检单位）的</w:t>
            </w:r>
            <w:r>
              <w:rPr>
                <w:rFonts w:hint="eastAsia" w:ascii="仿宋" w:hAnsi="仿宋" w:eastAsia="仿宋" w:cs="仿宋"/>
                <w:color w:val="auto"/>
                <w:sz w:val="24"/>
                <w:szCs w:val="24"/>
                <w:lang w:eastAsia="zh-CN"/>
              </w:rPr>
              <w:t>环卫专用车辆</w:t>
            </w:r>
            <w:r>
              <w:rPr>
                <w:rFonts w:hint="eastAsia" w:ascii="仿宋" w:hAnsi="仿宋" w:eastAsia="仿宋" w:cs="仿宋"/>
                <w:color w:val="auto"/>
                <w:sz w:val="24"/>
                <w:szCs w:val="24"/>
              </w:rPr>
              <w:t>和设备</w:t>
            </w:r>
            <w:r>
              <w:rPr>
                <w:rFonts w:hint="eastAsia" w:ascii="仿宋" w:hAnsi="仿宋" w:eastAsia="仿宋" w:cs="仿宋"/>
                <w:color w:val="auto"/>
                <w:sz w:val="24"/>
                <w:szCs w:val="24"/>
                <w:lang w:eastAsia="zh-CN"/>
              </w:rPr>
              <w:t>的车容车貌、安全规范作业、污水滴漏和臭气扰民等方面开展动态抽查</w:t>
            </w:r>
            <w:r>
              <w:rPr>
                <w:rFonts w:hint="eastAsia" w:ascii="仿宋" w:hAnsi="仿宋" w:eastAsia="仿宋" w:cs="仿宋"/>
                <w:color w:val="auto"/>
                <w:sz w:val="24"/>
                <w:szCs w:val="24"/>
              </w:rPr>
              <w:t>。</w:t>
            </w:r>
          </w:p>
          <w:p>
            <w:pPr>
              <w:pStyle w:val="12"/>
              <w:keepNext w:val="0"/>
              <w:keepLines w:val="0"/>
              <w:pageBreakBefore w:val="0"/>
              <w:tabs>
                <w:tab w:val="left" w:pos="313"/>
              </w:tabs>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（一）抽查类别</w:t>
            </w:r>
          </w:p>
          <w:p>
            <w:pPr>
              <w:pStyle w:val="12"/>
              <w:keepNext w:val="0"/>
              <w:keepLines w:val="0"/>
              <w:pageBreakBefore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szCs w:val="24"/>
                <w:lang w:val="en-US" w:eastAsia="zh-CN"/>
              </w:rPr>
            </w:pPr>
            <w:r>
              <w:rPr>
                <w:rFonts w:hint="eastAsia" w:ascii="仿宋" w:hAnsi="仿宋" w:eastAsia="仿宋" w:cs="仿宋"/>
                <w:b w:val="0"/>
                <w:bCs w:val="0"/>
                <w:color w:val="auto"/>
                <w:sz w:val="24"/>
                <w:szCs w:val="24"/>
                <w:lang w:val="en-US" w:eastAsia="zh-CN"/>
              </w:rPr>
              <w:t>1.设点检查；</w:t>
            </w:r>
          </w:p>
          <w:p>
            <w:pPr>
              <w:pStyle w:val="12"/>
              <w:keepNext w:val="0"/>
              <w:keepLines w:val="0"/>
              <w:pageBreakBefore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szCs w:val="24"/>
                <w:lang w:val="en-US" w:eastAsia="zh-CN"/>
              </w:rPr>
            </w:pPr>
            <w:r>
              <w:rPr>
                <w:rFonts w:hint="eastAsia" w:ascii="仿宋" w:hAnsi="仿宋" w:eastAsia="仿宋" w:cs="仿宋"/>
                <w:b w:val="0"/>
                <w:bCs w:val="0"/>
                <w:color w:val="auto"/>
                <w:sz w:val="24"/>
                <w:szCs w:val="24"/>
                <w:lang w:val="en-US" w:eastAsia="zh-CN"/>
              </w:rPr>
              <w:t>2.随机抽查；</w:t>
            </w:r>
          </w:p>
          <w:p>
            <w:pPr>
              <w:pStyle w:val="12"/>
              <w:keepNext w:val="0"/>
              <w:keepLines w:val="0"/>
              <w:pageBreakBefore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3.路面巡查。</w:t>
            </w:r>
          </w:p>
          <w:p>
            <w:pPr>
              <w:pStyle w:val="12"/>
              <w:keepNext w:val="0"/>
              <w:keepLines w:val="0"/>
              <w:pageBreakBefore w:val="0"/>
              <w:tabs>
                <w:tab w:val="left" w:pos="313"/>
              </w:tabs>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（二）抽查方式</w:t>
            </w:r>
          </w:p>
          <w:p>
            <w:pPr>
              <w:pStyle w:val="12"/>
              <w:tabs>
                <w:tab w:val="left" w:pos="313"/>
              </w:tabs>
              <w:ind w:firstLine="480" w:firstLineChars="200"/>
              <w:rPr>
                <w:rFonts w:hint="eastAsia" w:ascii="仿宋" w:hAnsi="仿宋" w:eastAsia="仿宋" w:cs="仿宋"/>
                <w:b/>
                <w:bCs/>
                <w:color w:val="auto"/>
                <w:sz w:val="24"/>
                <w:szCs w:val="24"/>
              </w:rPr>
            </w:pPr>
            <w:r>
              <w:rPr>
                <w:rFonts w:hint="eastAsia" w:ascii="仿宋" w:hAnsi="仿宋" w:eastAsia="仿宋" w:cs="仿宋"/>
                <w:b w:val="0"/>
                <w:bCs w:val="0"/>
                <w:color w:val="auto"/>
                <w:sz w:val="24"/>
                <w:szCs w:val="24"/>
                <w:lang w:val="en-US" w:eastAsia="zh-CN"/>
              </w:rPr>
              <w:t>1.</w:t>
            </w:r>
            <w:r>
              <w:rPr>
                <w:rFonts w:hint="eastAsia" w:ascii="仿宋" w:hAnsi="仿宋" w:eastAsia="仿宋" w:cs="仿宋"/>
                <w:b/>
                <w:bCs/>
                <w:color w:val="auto"/>
                <w:sz w:val="24"/>
                <w:szCs w:val="24"/>
              </w:rPr>
              <w:t>设点设卡检查</w:t>
            </w:r>
          </w:p>
          <w:p>
            <w:pPr>
              <w:pStyle w:val="12"/>
              <w:tabs>
                <w:tab w:val="left" w:pos="313"/>
              </w:tabs>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b w:val="0"/>
                <w:bCs w:val="0"/>
                <w:color w:val="auto"/>
                <w:sz w:val="24"/>
                <w:szCs w:val="24"/>
                <w:lang w:val="en-US" w:eastAsia="zh-CN"/>
              </w:rPr>
              <w:t>（1）</w:t>
            </w:r>
            <w:r>
              <w:rPr>
                <w:rFonts w:hint="eastAsia" w:ascii="仿宋" w:hAnsi="仿宋" w:eastAsia="仿宋" w:cs="仿宋"/>
                <w:color w:val="auto"/>
                <w:sz w:val="24"/>
                <w:szCs w:val="24"/>
                <w:lang w:val="en-US" w:eastAsia="zh-CN"/>
              </w:rPr>
              <w:t>按采购人要求每天在进出六大循环经济园的主要道路设点设卡对环卫专用车辆进行抽查；</w:t>
            </w:r>
          </w:p>
          <w:p>
            <w:pPr>
              <w:pStyle w:val="12"/>
              <w:tabs>
                <w:tab w:val="left" w:pos="313"/>
              </w:tabs>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（2）每天不少于6个检查点，每个检查点每天抽查不少于50台次；</w:t>
            </w:r>
          </w:p>
          <w:p>
            <w:pPr>
              <w:pStyle w:val="12"/>
              <w:tabs>
                <w:tab w:val="left" w:pos="313"/>
              </w:tabs>
              <w:ind w:firstLine="480" w:firstLineChars="200"/>
              <w:rPr>
                <w:rFonts w:hint="eastAsia" w:ascii="仿宋" w:hAnsi="仿宋" w:eastAsia="仿宋" w:cs="仿宋"/>
                <w:color w:val="auto"/>
                <w:sz w:val="24"/>
                <w:szCs w:val="24"/>
              </w:rPr>
            </w:pPr>
            <w:r>
              <w:rPr>
                <w:rFonts w:hint="eastAsia" w:ascii="仿宋" w:hAnsi="仿宋" w:eastAsia="仿宋" w:cs="仿宋"/>
                <w:b w:val="0"/>
                <w:bCs w:val="0"/>
                <w:color w:val="auto"/>
                <w:sz w:val="24"/>
                <w:szCs w:val="24"/>
                <w:lang w:val="en-US" w:eastAsia="zh-CN"/>
              </w:rPr>
              <w:t>（3）</w:t>
            </w:r>
            <w:r>
              <w:rPr>
                <w:rFonts w:hint="eastAsia" w:ascii="仿宋" w:hAnsi="仿宋" w:eastAsia="仿宋" w:cs="仿宋"/>
                <w:color w:val="auto"/>
                <w:sz w:val="24"/>
                <w:szCs w:val="24"/>
              </w:rPr>
              <w:t>重点检查车容车貌、垃圾外漏、污水滴漏、</w:t>
            </w:r>
            <w:r>
              <w:rPr>
                <w:rFonts w:hint="eastAsia" w:ascii="仿宋" w:hAnsi="仿宋" w:eastAsia="仿宋" w:cs="仿宋"/>
                <w:color w:val="auto"/>
                <w:sz w:val="24"/>
                <w:szCs w:val="24"/>
                <w:lang w:val="en-US" w:eastAsia="zh-CN"/>
              </w:rPr>
              <w:t>安全文明驾驶</w:t>
            </w:r>
            <w:r>
              <w:rPr>
                <w:rFonts w:hint="eastAsia" w:ascii="仿宋" w:hAnsi="仿宋" w:eastAsia="仿宋" w:cs="仿宋"/>
                <w:color w:val="auto"/>
                <w:sz w:val="24"/>
                <w:szCs w:val="24"/>
              </w:rPr>
              <w:t>、防滴漏硬件设施等内容。</w:t>
            </w:r>
          </w:p>
          <w:p>
            <w:pPr>
              <w:pStyle w:val="12"/>
              <w:tabs>
                <w:tab w:val="left" w:pos="313"/>
              </w:tabs>
              <w:ind w:firstLine="480" w:firstLineChars="200"/>
              <w:rPr>
                <w:rFonts w:hint="eastAsia" w:ascii="仿宋" w:hAnsi="仿宋" w:eastAsia="仿宋" w:cs="仿宋"/>
                <w:b/>
                <w:bCs/>
                <w:color w:val="auto"/>
                <w:sz w:val="24"/>
                <w:szCs w:val="24"/>
              </w:rPr>
            </w:pPr>
            <w:r>
              <w:rPr>
                <w:rFonts w:hint="eastAsia" w:ascii="仿宋" w:hAnsi="仿宋" w:eastAsia="仿宋" w:cs="仿宋"/>
                <w:b w:val="0"/>
                <w:bCs w:val="0"/>
                <w:color w:val="auto"/>
                <w:sz w:val="24"/>
                <w:szCs w:val="24"/>
                <w:lang w:val="en-US" w:eastAsia="zh-CN"/>
              </w:rPr>
              <w:t>2.</w:t>
            </w:r>
            <w:r>
              <w:rPr>
                <w:rFonts w:hint="eastAsia" w:ascii="仿宋" w:hAnsi="仿宋" w:eastAsia="仿宋" w:cs="仿宋"/>
                <w:b/>
                <w:bCs/>
                <w:color w:val="auto"/>
                <w:sz w:val="24"/>
                <w:szCs w:val="24"/>
                <w:lang w:val="en-US" w:eastAsia="zh-CN"/>
              </w:rPr>
              <w:t>每天</w:t>
            </w:r>
            <w:r>
              <w:rPr>
                <w:rFonts w:hint="eastAsia" w:ascii="仿宋" w:hAnsi="仿宋" w:eastAsia="仿宋" w:cs="仿宋"/>
                <w:b/>
                <w:bCs/>
                <w:color w:val="auto"/>
                <w:sz w:val="24"/>
                <w:szCs w:val="24"/>
              </w:rPr>
              <w:t>随机抽查</w:t>
            </w:r>
          </w:p>
          <w:p>
            <w:pPr>
              <w:pStyle w:val="12"/>
              <w:tabs>
                <w:tab w:val="left" w:pos="313"/>
              </w:tabs>
              <w:ind w:firstLine="480" w:firstLineChars="200"/>
              <w:rPr>
                <w:rFonts w:hint="eastAsia" w:ascii="仿宋" w:hAnsi="仿宋" w:eastAsia="仿宋" w:cs="仿宋"/>
                <w:color w:val="auto"/>
                <w:sz w:val="24"/>
                <w:szCs w:val="24"/>
                <w:lang w:eastAsia="zh-CN"/>
              </w:rPr>
            </w:pPr>
            <w:r>
              <w:rPr>
                <w:rFonts w:hint="eastAsia" w:ascii="仿宋" w:hAnsi="仿宋" w:eastAsia="仿宋" w:cs="仿宋"/>
                <w:b w:val="0"/>
                <w:bCs w:val="0"/>
                <w:color w:val="auto"/>
                <w:sz w:val="24"/>
                <w:szCs w:val="24"/>
                <w:lang w:val="en-US" w:eastAsia="zh-CN"/>
              </w:rPr>
              <w:t>（1）早晚交通高峰占道违规作业情况</w:t>
            </w:r>
            <w:r>
              <w:rPr>
                <w:rFonts w:hint="eastAsia" w:ascii="仿宋" w:hAnsi="仿宋" w:eastAsia="仿宋" w:cs="仿宋"/>
                <w:color w:val="auto"/>
                <w:sz w:val="24"/>
                <w:szCs w:val="24"/>
                <w:lang w:eastAsia="zh-CN"/>
              </w:rPr>
              <w:t>；</w:t>
            </w:r>
          </w:p>
          <w:p>
            <w:pPr>
              <w:pStyle w:val="12"/>
              <w:tabs>
                <w:tab w:val="left" w:pos="313"/>
              </w:tabs>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重点检查车容车貌、</w:t>
            </w:r>
            <w:r>
              <w:rPr>
                <w:rFonts w:hint="eastAsia" w:ascii="仿宋" w:hAnsi="仿宋" w:eastAsia="仿宋" w:cs="仿宋"/>
                <w:color w:val="auto"/>
                <w:sz w:val="24"/>
                <w:szCs w:val="24"/>
                <w:lang w:eastAsia="zh-CN"/>
              </w:rPr>
              <w:t>车辆</w:t>
            </w:r>
            <w:r>
              <w:rPr>
                <w:rFonts w:hint="eastAsia" w:ascii="仿宋" w:hAnsi="仿宋" w:eastAsia="仿宋" w:cs="仿宋"/>
                <w:color w:val="auto"/>
                <w:sz w:val="24"/>
                <w:szCs w:val="24"/>
              </w:rPr>
              <w:t>污水排放</w:t>
            </w:r>
            <w:r>
              <w:rPr>
                <w:rFonts w:hint="eastAsia" w:ascii="仿宋" w:hAnsi="仿宋" w:eastAsia="仿宋" w:cs="仿宋"/>
                <w:color w:val="auto"/>
                <w:sz w:val="24"/>
                <w:szCs w:val="24"/>
                <w:lang w:eastAsia="zh-CN"/>
              </w:rPr>
              <w:t>、混收混运</w:t>
            </w:r>
            <w:r>
              <w:rPr>
                <w:rFonts w:hint="eastAsia" w:ascii="仿宋" w:hAnsi="仿宋" w:eastAsia="仿宋" w:cs="仿宋"/>
                <w:color w:val="auto"/>
                <w:sz w:val="24"/>
                <w:szCs w:val="24"/>
              </w:rPr>
              <w:t>和</w:t>
            </w:r>
            <w:r>
              <w:rPr>
                <w:rFonts w:hint="eastAsia" w:ascii="仿宋" w:hAnsi="仿宋" w:eastAsia="仿宋" w:cs="仿宋"/>
                <w:color w:val="auto"/>
                <w:sz w:val="24"/>
                <w:szCs w:val="24"/>
                <w:lang w:eastAsia="zh-CN"/>
              </w:rPr>
              <w:t>作业安全措施</w:t>
            </w:r>
            <w:r>
              <w:rPr>
                <w:rFonts w:hint="eastAsia" w:ascii="仿宋" w:hAnsi="仿宋" w:eastAsia="仿宋" w:cs="仿宋"/>
                <w:color w:val="auto"/>
                <w:sz w:val="24"/>
                <w:szCs w:val="24"/>
              </w:rPr>
              <w:t>落实情况。</w:t>
            </w:r>
          </w:p>
          <w:p>
            <w:pPr>
              <w:pStyle w:val="12"/>
              <w:tabs>
                <w:tab w:val="left" w:pos="313"/>
              </w:tabs>
              <w:ind w:firstLine="480" w:firstLineChars="200"/>
              <w:rPr>
                <w:rFonts w:hint="eastAsia" w:ascii="仿宋" w:hAnsi="仿宋" w:eastAsia="仿宋" w:cs="仿宋"/>
                <w:b/>
                <w:bCs/>
                <w:color w:val="auto"/>
                <w:sz w:val="24"/>
                <w:szCs w:val="24"/>
              </w:rPr>
            </w:pPr>
            <w:r>
              <w:rPr>
                <w:rFonts w:hint="eastAsia" w:ascii="仿宋" w:hAnsi="仿宋" w:eastAsia="仿宋" w:cs="仿宋"/>
                <w:b w:val="0"/>
                <w:bCs w:val="0"/>
                <w:color w:val="auto"/>
                <w:sz w:val="24"/>
                <w:szCs w:val="24"/>
                <w:lang w:val="en-US" w:eastAsia="zh-CN"/>
              </w:rPr>
              <w:t>3.</w:t>
            </w:r>
            <w:r>
              <w:rPr>
                <w:rFonts w:hint="eastAsia" w:ascii="仿宋" w:hAnsi="仿宋" w:eastAsia="仿宋" w:cs="仿宋"/>
                <w:b/>
                <w:bCs/>
                <w:color w:val="auto"/>
                <w:sz w:val="24"/>
                <w:szCs w:val="24"/>
              </w:rPr>
              <w:t>路面巡查</w:t>
            </w:r>
          </w:p>
          <w:p>
            <w:pPr>
              <w:pStyle w:val="12"/>
              <w:tabs>
                <w:tab w:val="left" w:pos="313"/>
              </w:tabs>
              <w:ind w:firstLine="480" w:firstLineChars="200"/>
              <w:rPr>
                <w:rFonts w:hint="eastAsia" w:ascii="仿宋" w:hAnsi="仿宋" w:eastAsia="仿宋" w:cs="仿宋"/>
                <w:color w:val="auto"/>
                <w:sz w:val="24"/>
                <w:szCs w:val="24"/>
                <w:lang w:eastAsia="zh-CN"/>
              </w:rPr>
            </w:pPr>
            <w:r>
              <w:rPr>
                <w:rFonts w:hint="eastAsia" w:ascii="仿宋" w:hAnsi="仿宋" w:eastAsia="仿宋" w:cs="仿宋"/>
                <w:b w:val="0"/>
                <w:bCs w:val="0"/>
                <w:color w:val="auto"/>
                <w:sz w:val="24"/>
                <w:szCs w:val="24"/>
                <w:lang w:val="en-US" w:eastAsia="zh-CN"/>
              </w:rPr>
              <w:t>（1）</w:t>
            </w:r>
            <w:r>
              <w:rPr>
                <w:rFonts w:hint="eastAsia" w:ascii="仿宋" w:hAnsi="仿宋" w:eastAsia="仿宋" w:cs="仿宋"/>
                <w:color w:val="auto"/>
                <w:sz w:val="24"/>
                <w:szCs w:val="24"/>
              </w:rPr>
              <w:t>对</w:t>
            </w:r>
            <w:r>
              <w:rPr>
                <w:rFonts w:hint="eastAsia" w:ascii="仿宋" w:hAnsi="仿宋" w:eastAsia="仿宋" w:cs="仿宋"/>
                <w:color w:val="auto"/>
                <w:sz w:val="24"/>
                <w:szCs w:val="24"/>
                <w:lang w:eastAsia="zh-CN"/>
              </w:rPr>
              <w:t>环卫专用车辆</w:t>
            </w:r>
            <w:r>
              <w:rPr>
                <w:rFonts w:hint="eastAsia" w:ascii="仿宋" w:hAnsi="仿宋" w:eastAsia="仿宋" w:cs="仿宋"/>
                <w:color w:val="auto"/>
                <w:sz w:val="24"/>
                <w:szCs w:val="24"/>
              </w:rPr>
              <w:t>的主要途经路段</w:t>
            </w:r>
            <w:r>
              <w:rPr>
                <w:rFonts w:hint="eastAsia" w:ascii="仿宋" w:hAnsi="仿宋" w:eastAsia="仿宋" w:cs="仿宋"/>
                <w:color w:val="auto"/>
                <w:sz w:val="24"/>
                <w:szCs w:val="24"/>
                <w:lang w:eastAsia="zh-CN"/>
              </w:rPr>
              <w:t>、市区主要干道</w:t>
            </w:r>
            <w:r>
              <w:rPr>
                <w:rFonts w:hint="eastAsia" w:ascii="仿宋" w:hAnsi="仿宋" w:eastAsia="仿宋" w:cs="仿宋"/>
                <w:color w:val="auto"/>
                <w:sz w:val="24"/>
                <w:szCs w:val="24"/>
              </w:rPr>
              <w:t>开展路面巡查</w:t>
            </w:r>
            <w:r>
              <w:rPr>
                <w:rFonts w:hint="eastAsia" w:ascii="仿宋" w:hAnsi="仿宋" w:eastAsia="仿宋" w:cs="仿宋"/>
                <w:color w:val="auto"/>
                <w:sz w:val="24"/>
                <w:szCs w:val="24"/>
                <w:lang w:eastAsia="zh-CN"/>
              </w:rPr>
              <w:t>；</w:t>
            </w:r>
          </w:p>
          <w:p>
            <w:pPr>
              <w:pStyle w:val="12"/>
              <w:tabs>
                <w:tab w:val="left" w:pos="313"/>
              </w:tabs>
              <w:ind w:firstLine="480" w:firstLineChars="200"/>
              <w:rPr>
                <w:rFonts w:hint="eastAsia" w:ascii="仿宋" w:hAnsi="仿宋" w:eastAsia="仿宋" w:cs="仿宋"/>
                <w:color w:val="auto"/>
                <w:sz w:val="24"/>
                <w:szCs w:val="24"/>
                <w:lang w:eastAsia="zh-CN"/>
              </w:rPr>
            </w:pPr>
            <w:r>
              <w:rPr>
                <w:rFonts w:hint="eastAsia" w:ascii="仿宋" w:hAnsi="仿宋" w:eastAsia="仿宋" w:cs="仿宋"/>
                <w:b w:val="0"/>
                <w:bCs w:val="0"/>
                <w:color w:val="auto"/>
                <w:sz w:val="24"/>
                <w:szCs w:val="24"/>
                <w:lang w:val="en-US" w:eastAsia="zh-CN"/>
              </w:rPr>
              <w:t>（2）</w:t>
            </w:r>
            <w:r>
              <w:rPr>
                <w:rFonts w:hint="eastAsia" w:ascii="仿宋" w:hAnsi="仿宋" w:eastAsia="仿宋" w:cs="仿宋"/>
                <w:color w:val="auto"/>
                <w:sz w:val="24"/>
                <w:szCs w:val="24"/>
                <w:lang w:eastAsia="zh-CN"/>
              </w:rPr>
              <w:t>每天不少于</w:t>
            </w:r>
            <w:r>
              <w:rPr>
                <w:rFonts w:hint="eastAsia" w:ascii="仿宋" w:hAnsi="仿宋" w:eastAsia="仿宋" w:cs="仿宋"/>
                <w:color w:val="auto"/>
                <w:sz w:val="24"/>
                <w:szCs w:val="24"/>
                <w:lang w:val="en-US" w:eastAsia="zh-CN"/>
              </w:rPr>
              <w:t>20条道路（需至少提供道路起点、终点记录）</w:t>
            </w:r>
            <w:r>
              <w:rPr>
                <w:rFonts w:hint="eastAsia" w:ascii="仿宋" w:hAnsi="仿宋" w:eastAsia="仿宋" w:cs="仿宋"/>
                <w:color w:val="auto"/>
                <w:sz w:val="24"/>
                <w:szCs w:val="24"/>
                <w:lang w:eastAsia="zh-CN"/>
              </w:rPr>
              <w:t>；</w:t>
            </w:r>
          </w:p>
          <w:p>
            <w:pPr>
              <w:pStyle w:val="12"/>
              <w:keepNext w:val="0"/>
              <w:keepLines w:val="0"/>
              <w:pageBreakBefore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szCs w:val="24"/>
                <w:lang w:val="en-US" w:eastAsia="zh-CN"/>
              </w:rPr>
            </w:pPr>
            <w:r>
              <w:rPr>
                <w:rFonts w:hint="eastAsia" w:ascii="仿宋" w:hAnsi="仿宋" w:eastAsia="仿宋" w:cs="仿宋"/>
                <w:b w:val="0"/>
                <w:bCs w:val="0"/>
                <w:color w:val="auto"/>
                <w:sz w:val="24"/>
                <w:szCs w:val="24"/>
                <w:lang w:val="en-US" w:eastAsia="zh-CN"/>
              </w:rPr>
              <w:t>（3）</w:t>
            </w:r>
            <w:r>
              <w:rPr>
                <w:rFonts w:hint="eastAsia" w:ascii="仿宋" w:hAnsi="仿宋" w:eastAsia="仿宋" w:cs="仿宋"/>
                <w:color w:val="auto"/>
                <w:sz w:val="24"/>
                <w:szCs w:val="24"/>
              </w:rPr>
              <w:t>重点检查车容车貌、垃圾外漏</w:t>
            </w:r>
            <w:r>
              <w:rPr>
                <w:rFonts w:hint="eastAsia" w:ascii="仿宋" w:hAnsi="仿宋" w:eastAsia="仿宋" w:cs="仿宋"/>
                <w:color w:val="auto"/>
                <w:sz w:val="24"/>
                <w:szCs w:val="24"/>
                <w:lang w:eastAsia="zh-CN"/>
              </w:rPr>
              <w:t>或</w:t>
            </w:r>
            <w:r>
              <w:rPr>
                <w:rFonts w:hint="eastAsia" w:ascii="仿宋" w:hAnsi="仿宋" w:eastAsia="仿宋" w:cs="仿宋"/>
                <w:color w:val="auto"/>
                <w:sz w:val="24"/>
                <w:szCs w:val="24"/>
              </w:rPr>
              <w:t>污水滴漏</w:t>
            </w:r>
            <w:r>
              <w:rPr>
                <w:rFonts w:hint="eastAsia" w:ascii="仿宋" w:hAnsi="仿宋" w:eastAsia="仿宋" w:cs="仿宋"/>
                <w:color w:val="auto"/>
                <w:sz w:val="24"/>
                <w:szCs w:val="24"/>
                <w:lang w:eastAsia="zh-CN"/>
              </w:rPr>
              <w:t>造成路面污染</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混收混运、</w:t>
            </w:r>
            <w:r>
              <w:rPr>
                <w:rFonts w:hint="eastAsia" w:ascii="仿宋" w:hAnsi="仿宋" w:eastAsia="仿宋" w:cs="仿宋"/>
                <w:color w:val="auto"/>
                <w:sz w:val="24"/>
                <w:szCs w:val="24"/>
                <w:lang w:eastAsia="zh-CN"/>
              </w:rPr>
              <w:t>高峰时段作业、占道作业等</w:t>
            </w:r>
            <w:r>
              <w:rPr>
                <w:rFonts w:hint="eastAsia" w:ascii="仿宋" w:hAnsi="仿宋" w:eastAsia="仿宋" w:cs="仿宋"/>
                <w:color w:val="auto"/>
                <w:sz w:val="24"/>
                <w:szCs w:val="24"/>
              </w:rPr>
              <w:t>违规作业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无牌无证运输等</w:t>
            </w:r>
            <w:r>
              <w:rPr>
                <w:rFonts w:hint="eastAsia" w:ascii="仿宋" w:hAnsi="仿宋" w:eastAsia="仿宋" w:cs="仿宋"/>
                <w:color w:val="auto"/>
                <w:sz w:val="24"/>
                <w:szCs w:val="24"/>
                <w:lang w:eastAsia="zh-CN"/>
              </w:rPr>
              <w:t>情况</w:t>
            </w:r>
            <w:r>
              <w:rPr>
                <w:rFonts w:hint="eastAsia" w:ascii="仿宋" w:hAnsi="仿宋" w:eastAsia="仿宋" w:cs="仿宋"/>
                <w:color w:val="auto"/>
                <w:sz w:val="24"/>
                <w:szCs w:val="24"/>
              </w:rPr>
              <w:t>。</w:t>
            </w:r>
          </w:p>
          <w:p>
            <w:pPr>
              <w:pStyle w:val="12"/>
              <w:keepNext w:val="0"/>
              <w:keepLines w:val="0"/>
              <w:pageBreakBefore w:val="0"/>
              <w:tabs>
                <w:tab w:val="left" w:pos="313"/>
              </w:tabs>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（三）抽查结果应用</w:t>
            </w:r>
          </w:p>
          <w:p>
            <w:pPr>
              <w:pStyle w:val="12"/>
              <w:keepNext w:val="0"/>
              <w:keepLines w:val="0"/>
              <w:pageBreakBefore w:val="0"/>
              <w:widowControl/>
              <w:tabs>
                <w:tab w:val="left" w:pos="313"/>
              </w:tabs>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对于发现的问题车辆，中标人按照属地管理原则协助采购人向所属区城管局</w:t>
            </w:r>
            <w:r>
              <w:rPr>
                <w:rFonts w:hint="eastAsia" w:ascii="仿宋" w:hAnsi="仿宋" w:eastAsia="仿宋" w:cs="仿宋"/>
                <w:color w:val="auto"/>
                <w:sz w:val="24"/>
                <w:szCs w:val="24"/>
                <w:lang w:eastAsia="zh-CN"/>
              </w:rPr>
              <w:t>和服务对象（受检单位）</w:t>
            </w:r>
            <w:r>
              <w:rPr>
                <w:rFonts w:hint="eastAsia" w:ascii="仿宋" w:hAnsi="仿宋" w:eastAsia="仿宋" w:cs="仿宋"/>
                <w:color w:val="auto"/>
                <w:sz w:val="24"/>
                <w:szCs w:val="24"/>
              </w:rPr>
              <w:t>发出</w:t>
            </w:r>
            <w:r>
              <w:rPr>
                <w:rFonts w:hint="eastAsia" w:ascii="仿宋" w:hAnsi="仿宋" w:eastAsia="仿宋" w:cs="仿宋"/>
                <w:color w:val="auto"/>
                <w:sz w:val="24"/>
                <w:szCs w:val="24"/>
                <w:lang w:val="en-US" w:eastAsia="zh-CN"/>
              </w:rPr>
              <w:t>整改告知书</w:t>
            </w:r>
            <w:r>
              <w:rPr>
                <w:rFonts w:hint="eastAsia" w:ascii="仿宋" w:hAnsi="仿宋" w:eastAsia="仿宋" w:cs="仿宋"/>
                <w:color w:val="auto"/>
                <w:sz w:val="24"/>
                <w:szCs w:val="24"/>
              </w:rPr>
              <w:t>，由属地管理部门落实监管责任，中标人督促服务对象（受检单位）限期整改存在问题，</w:t>
            </w:r>
            <w:r>
              <w:rPr>
                <w:rFonts w:hint="eastAsia" w:ascii="仿宋" w:hAnsi="仿宋" w:eastAsia="仿宋" w:cs="仿宋"/>
                <w:color w:val="auto"/>
                <w:sz w:val="24"/>
                <w:szCs w:val="24"/>
                <w:lang w:eastAsia="zh-CN"/>
              </w:rPr>
              <w:t>对需要</w:t>
            </w:r>
            <w:r>
              <w:rPr>
                <w:rFonts w:hint="eastAsia" w:ascii="仿宋" w:hAnsi="仿宋" w:eastAsia="仿宋" w:cs="仿宋"/>
                <w:color w:val="auto"/>
                <w:sz w:val="24"/>
                <w:szCs w:val="24"/>
              </w:rPr>
              <w:t>中标人复检</w:t>
            </w:r>
            <w:r>
              <w:rPr>
                <w:rFonts w:hint="eastAsia" w:ascii="仿宋" w:hAnsi="仿宋" w:eastAsia="仿宋" w:cs="仿宋"/>
                <w:color w:val="auto"/>
                <w:sz w:val="24"/>
                <w:szCs w:val="24"/>
                <w:lang w:eastAsia="zh-CN"/>
              </w:rPr>
              <w:t>的车辆进行检测并出具检测报告</w:t>
            </w:r>
            <w:r>
              <w:rPr>
                <w:rFonts w:hint="eastAsia" w:ascii="仿宋" w:hAnsi="仿宋" w:eastAsia="仿宋" w:cs="仿宋"/>
                <w:color w:val="auto"/>
                <w:sz w:val="24"/>
                <w:szCs w:val="24"/>
              </w:rPr>
              <w:t>。</w:t>
            </w:r>
          </w:p>
          <w:p>
            <w:pPr>
              <w:pStyle w:val="12"/>
              <w:widowControl/>
              <w:tabs>
                <w:tab w:val="left" w:pos="313"/>
              </w:tabs>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向采购人提供“日报告、周小结、月通报、季点评、年总结”资料（包括现场检查照片、录像等），每天检查结束后，将检查结果形成报告，次日报送采购人；</w:t>
            </w:r>
          </w:p>
          <w:p>
            <w:pPr>
              <w:pStyle w:val="12"/>
              <w:tabs>
                <w:tab w:val="left" w:pos="313"/>
              </w:tabs>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每周一向采购人提供上周的检查数据和情况小结；</w:t>
            </w:r>
          </w:p>
          <w:p>
            <w:pPr>
              <w:pStyle w:val="12"/>
              <w:tabs>
                <w:tab w:val="left" w:pos="313"/>
              </w:tabs>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每月5号前提供上月各受检单位的检查数据和总结情况；</w:t>
            </w:r>
          </w:p>
          <w:p>
            <w:pPr>
              <w:pStyle w:val="12"/>
              <w:tabs>
                <w:tab w:val="left" w:pos="313"/>
              </w:tabs>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每季度结束后5个工作日内提供全市</w:t>
            </w:r>
            <w:r>
              <w:rPr>
                <w:rFonts w:hint="eastAsia" w:ascii="仿宋" w:hAnsi="仿宋" w:eastAsia="仿宋" w:cs="仿宋"/>
                <w:color w:val="auto"/>
                <w:sz w:val="24"/>
                <w:szCs w:val="24"/>
                <w:lang w:eastAsia="zh-CN"/>
              </w:rPr>
              <w:t>动态</w:t>
            </w:r>
            <w:r>
              <w:rPr>
                <w:rFonts w:hint="eastAsia" w:ascii="仿宋" w:hAnsi="仿宋" w:eastAsia="仿宋" w:cs="仿宋"/>
                <w:color w:val="auto"/>
                <w:sz w:val="24"/>
                <w:szCs w:val="24"/>
              </w:rPr>
              <w:t>抽查情况的综合报告；</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6.每半年</w:t>
            </w:r>
            <w:r>
              <w:rPr>
                <w:rFonts w:hint="eastAsia" w:ascii="仿宋" w:hAnsi="仿宋" w:eastAsia="仿宋" w:cs="仿宋"/>
                <w:color w:val="auto"/>
                <w:sz w:val="24"/>
                <w:szCs w:val="24"/>
              </w:rPr>
              <w:t>提供</w:t>
            </w:r>
            <w:r>
              <w:rPr>
                <w:rFonts w:hint="eastAsia" w:ascii="仿宋" w:hAnsi="仿宋" w:eastAsia="仿宋" w:cs="仿宋"/>
                <w:color w:val="auto"/>
                <w:sz w:val="24"/>
                <w:szCs w:val="24"/>
                <w:lang w:eastAsia="zh-CN"/>
              </w:rPr>
              <w:t>动态</w:t>
            </w:r>
            <w:r>
              <w:rPr>
                <w:rFonts w:hint="eastAsia" w:ascii="仿宋" w:hAnsi="仿宋" w:eastAsia="仿宋" w:cs="仿宋"/>
                <w:color w:val="auto"/>
                <w:sz w:val="24"/>
                <w:szCs w:val="24"/>
              </w:rPr>
              <w:t>抽查情况的总结报告。</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四</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抽查依据</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附件</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：《广州市城市管理专用作业车辆和设备管理办法》（穗城管规字〔2018〕7号）；</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附件</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《广州市环卫作业车辆和设备定期检查和作业过程抽查要求》</w:t>
            </w:r>
            <w:r>
              <w:rPr>
                <w:rFonts w:hint="eastAsia" w:ascii="仿宋" w:hAnsi="仿宋" w:eastAsia="仿宋" w:cs="仿宋"/>
                <w:color w:val="auto"/>
                <w:sz w:val="24"/>
                <w:szCs w:val="24"/>
              </w:rPr>
              <w:t>；</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附件</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：《广州市环卫安全生产管理规范（试行）》；</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附件</w:t>
            </w: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：《广州市环卫安全生产检查标准（试行）》；</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附件</w:t>
            </w:r>
            <w:r>
              <w:rPr>
                <w:rFonts w:hint="eastAsia" w:ascii="仿宋" w:hAnsi="仿宋" w:eastAsia="仿宋" w:cs="仿宋"/>
                <w:color w:val="auto"/>
                <w:sz w:val="24"/>
                <w:szCs w:val="24"/>
                <w:lang w:val="en-US" w:eastAsia="zh-CN"/>
              </w:rPr>
              <w:t>6</w:t>
            </w:r>
            <w:r>
              <w:rPr>
                <w:rFonts w:hint="eastAsia" w:ascii="仿宋" w:hAnsi="仿宋" w:eastAsia="仿宋" w:cs="仿宋"/>
                <w:color w:val="auto"/>
                <w:sz w:val="24"/>
                <w:szCs w:val="24"/>
              </w:rPr>
              <w:t>：《广州市环卫作业单位安全生产主体责任清单(试行）》。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440" w:type="pct"/>
            <w:noWrap w:val="0"/>
            <w:vAlign w:val="center"/>
          </w:tcPr>
          <w:p>
            <w:pPr>
              <w:spacing w:line="360" w:lineRule="auto"/>
              <w:jc w:val="center"/>
              <w:rPr>
                <w:rFonts w:hint="eastAsia" w:ascii="仿宋" w:hAnsi="仿宋" w:eastAsia="仿宋" w:cs="仿宋"/>
                <w:color w:val="auto"/>
              </w:rPr>
            </w:pPr>
          </w:p>
        </w:tc>
        <w:tc>
          <w:tcPr>
            <w:tcW w:w="498" w:type="pct"/>
            <w:noWrap w:val="0"/>
            <w:vAlign w:val="center"/>
          </w:tcPr>
          <w:p>
            <w:pPr>
              <w:spacing w:line="36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4061" w:type="pct"/>
            <w:noWrap w:val="0"/>
            <w:vAlign w:val="center"/>
          </w:tcPr>
          <w:p>
            <w:pPr>
              <w:pStyle w:val="12"/>
              <w:keepNext w:val="0"/>
              <w:keepLines w:val="0"/>
              <w:pageBreakBefore w:val="0"/>
              <w:tabs>
                <w:tab w:val="left" w:pos="313"/>
              </w:tabs>
              <w:kinsoku/>
              <w:wordWrap/>
              <w:overflowPunct/>
              <w:topLinePunct w:val="0"/>
              <w:autoSpaceDE/>
              <w:autoSpaceDN/>
              <w:bidi w:val="0"/>
              <w:adjustRightInd/>
              <w:snapToGrid/>
              <w:spacing w:line="360" w:lineRule="auto"/>
              <w:ind w:firstLine="0" w:firstLineChars="0"/>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环卫停车场检查：</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szCs w:val="24"/>
                <w:lang w:val="en-US" w:eastAsia="zh-CN"/>
              </w:rPr>
            </w:pPr>
            <w:r>
              <w:rPr>
                <w:rFonts w:hint="eastAsia" w:ascii="仿宋" w:hAnsi="仿宋" w:eastAsia="仿宋" w:cs="仿宋"/>
                <w:bCs/>
                <w:color w:val="auto"/>
                <w:sz w:val="24"/>
                <w:szCs w:val="24"/>
                <w:lang w:val="en-US" w:eastAsia="zh-CN"/>
              </w:rPr>
              <w:t>根据《广州市环卫安全生产管理规范（试行）》《广州市环卫安全生产检查标准（试行）》及《广州市环卫作业单位安全生产主体责任清单(试行）》对应的相关要求每半年对环卫停车场及配套维修保养车间进行检查，包括但不限于：对日常管理情况、安全措施落实情况、安全工作台账等进行检查，并形成安全风险评估报告。同时核查环卫专用车辆及设备在</w:t>
            </w:r>
            <w:r>
              <w:rPr>
                <w:rFonts w:hint="eastAsia" w:ascii="仿宋" w:hAnsi="仿宋" w:eastAsia="仿宋" w:cs="仿宋"/>
                <w:bCs/>
                <w:caps/>
                <w:color w:val="auto"/>
                <w:sz w:val="24"/>
                <w:szCs w:val="24"/>
              </w:rPr>
              <w:t>“</w:t>
            </w:r>
            <w:r>
              <w:rPr>
                <w:rFonts w:hint="eastAsia" w:ascii="仿宋" w:hAnsi="仿宋" w:eastAsia="仿宋" w:cs="仿宋"/>
                <w:bCs/>
                <w:caps/>
                <w:color w:val="auto"/>
                <w:sz w:val="24"/>
                <w:szCs w:val="24"/>
                <w:lang w:eastAsia="zh-CN"/>
              </w:rPr>
              <w:t>广州市智慧环卫信息</w:t>
            </w:r>
            <w:r>
              <w:rPr>
                <w:rFonts w:hint="eastAsia" w:ascii="仿宋" w:hAnsi="仿宋" w:eastAsia="仿宋" w:cs="仿宋"/>
                <w:bCs/>
                <w:caps/>
                <w:color w:val="auto"/>
                <w:sz w:val="24"/>
                <w:szCs w:val="24"/>
              </w:rPr>
              <w:t>系统”</w:t>
            </w:r>
            <w:r>
              <w:rPr>
                <w:rFonts w:hint="eastAsia" w:ascii="仿宋" w:hAnsi="仿宋" w:eastAsia="仿宋" w:cs="仿宋"/>
                <w:bCs/>
                <w:caps/>
                <w:color w:val="auto"/>
                <w:sz w:val="24"/>
                <w:szCs w:val="24"/>
                <w:lang w:val="en-US" w:eastAsia="zh-CN"/>
              </w:rPr>
              <w:t>登记落实的情况。</w:t>
            </w:r>
          </w:p>
          <w:p>
            <w:pPr>
              <w:pStyle w:val="12"/>
              <w:keepNext w:val="0"/>
              <w:keepLines w:val="0"/>
              <w:pageBreakBefore w:val="0"/>
              <w:tabs>
                <w:tab w:val="left" w:pos="313"/>
              </w:tabs>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一、检查类别</w:t>
            </w:r>
          </w:p>
          <w:p>
            <w:pPr>
              <w:pStyle w:val="12"/>
              <w:keepNext w:val="0"/>
              <w:keepLines w:val="0"/>
              <w:pageBreakBefore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szCs w:val="24"/>
                <w:lang w:val="en-US" w:eastAsia="zh-CN"/>
              </w:rPr>
            </w:pPr>
            <w:r>
              <w:rPr>
                <w:rFonts w:hint="eastAsia" w:ascii="仿宋" w:hAnsi="仿宋" w:eastAsia="仿宋" w:cs="仿宋"/>
                <w:b w:val="0"/>
                <w:bCs w:val="0"/>
                <w:color w:val="auto"/>
                <w:sz w:val="24"/>
                <w:szCs w:val="24"/>
                <w:lang w:val="en-US" w:eastAsia="zh-CN"/>
              </w:rPr>
              <w:t>1.</w:t>
            </w:r>
            <w:r>
              <w:rPr>
                <w:rFonts w:hint="eastAsia" w:ascii="仿宋" w:hAnsi="仿宋" w:eastAsia="仿宋" w:cs="仿宋"/>
                <w:b/>
                <w:color w:val="auto"/>
                <w:sz w:val="24"/>
                <w:szCs w:val="24"/>
                <w:lang w:val="en-US" w:eastAsia="zh-CN"/>
              </w:rPr>
              <w:t>环卫停车场检查</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b/>
                <w:color w:val="auto"/>
                <w:sz w:val="24"/>
                <w:szCs w:val="24"/>
                <w:lang w:val="en-US" w:eastAsia="zh-CN"/>
              </w:rPr>
            </w:pPr>
            <w:r>
              <w:rPr>
                <w:rFonts w:hint="eastAsia" w:ascii="仿宋" w:hAnsi="仿宋" w:eastAsia="仿宋" w:cs="仿宋"/>
                <w:b w:val="0"/>
                <w:bCs w:val="0"/>
                <w:color w:val="auto"/>
                <w:sz w:val="24"/>
                <w:szCs w:val="24"/>
                <w:lang w:val="en-US" w:eastAsia="zh-CN"/>
              </w:rPr>
              <w:t>（1）台账资料检查；</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szCs w:val="24"/>
                <w:lang w:val="en-US" w:eastAsia="zh-CN"/>
              </w:rPr>
            </w:pPr>
            <w:r>
              <w:rPr>
                <w:rFonts w:hint="eastAsia" w:ascii="仿宋" w:hAnsi="仿宋" w:eastAsia="仿宋" w:cs="仿宋"/>
                <w:b w:val="0"/>
                <w:bCs w:val="0"/>
                <w:color w:val="auto"/>
                <w:sz w:val="24"/>
                <w:szCs w:val="24"/>
                <w:lang w:val="en-US" w:eastAsia="zh-CN"/>
              </w:rPr>
              <w:t>（2）车辆信息核查；</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szCs w:val="24"/>
                <w:lang w:val="en-US" w:eastAsia="zh-CN"/>
              </w:rPr>
            </w:pPr>
            <w:r>
              <w:rPr>
                <w:rFonts w:hint="eastAsia" w:ascii="仿宋" w:hAnsi="仿宋" w:eastAsia="仿宋" w:cs="仿宋"/>
                <w:b w:val="0"/>
                <w:bCs w:val="0"/>
                <w:color w:val="auto"/>
                <w:sz w:val="24"/>
                <w:szCs w:val="24"/>
                <w:lang w:val="en-US" w:eastAsia="zh-CN"/>
              </w:rPr>
              <w:t>（3）维护情况检查。</w:t>
            </w:r>
          </w:p>
          <w:p>
            <w:pPr>
              <w:pStyle w:val="12"/>
              <w:keepNext w:val="0"/>
              <w:keepLines w:val="0"/>
              <w:pageBreakBefore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szCs w:val="24"/>
                <w:lang w:val="en-US" w:eastAsia="zh-CN"/>
              </w:rPr>
            </w:pPr>
            <w:r>
              <w:rPr>
                <w:rFonts w:hint="eastAsia" w:ascii="仿宋" w:hAnsi="仿宋" w:eastAsia="仿宋" w:cs="仿宋"/>
                <w:b w:val="0"/>
                <w:bCs w:val="0"/>
                <w:color w:val="auto"/>
                <w:sz w:val="24"/>
                <w:szCs w:val="24"/>
                <w:lang w:val="en-US" w:eastAsia="zh-CN"/>
              </w:rPr>
              <w:t>2.</w:t>
            </w:r>
            <w:r>
              <w:rPr>
                <w:rFonts w:hint="eastAsia" w:ascii="仿宋" w:hAnsi="仿宋" w:eastAsia="仿宋" w:cs="仿宋"/>
                <w:b/>
                <w:color w:val="auto"/>
                <w:sz w:val="24"/>
                <w:szCs w:val="24"/>
                <w:lang w:val="en-US" w:eastAsia="zh-CN"/>
              </w:rPr>
              <w:t>其他检查</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szCs w:val="24"/>
                <w:lang w:val="en-US" w:eastAsia="zh-CN"/>
              </w:rPr>
            </w:pPr>
            <w:r>
              <w:rPr>
                <w:rFonts w:hint="eastAsia" w:ascii="仿宋" w:hAnsi="仿宋" w:eastAsia="仿宋" w:cs="仿宋"/>
                <w:b w:val="0"/>
                <w:bCs/>
                <w:color w:val="auto"/>
                <w:sz w:val="24"/>
                <w:szCs w:val="24"/>
                <w:lang w:val="en-US" w:eastAsia="zh-CN"/>
              </w:rPr>
              <w:t>管理资质核查。</w:t>
            </w:r>
          </w:p>
          <w:p>
            <w:pPr>
              <w:pStyle w:val="12"/>
              <w:keepNext w:val="0"/>
              <w:keepLines w:val="0"/>
              <w:pageBreakBefore w:val="0"/>
              <w:tabs>
                <w:tab w:val="left" w:pos="313"/>
              </w:tabs>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二、检查频次</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szCs w:val="24"/>
                <w:lang w:val="en-US" w:eastAsia="zh-CN"/>
              </w:rPr>
            </w:pPr>
            <w:r>
              <w:rPr>
                <w:rFonts w:hint="eastAsia" w:ascii="仿宋" w:hAnsi="仿宋" w:eastAsia="仿宋" w:cs="仿宋"/>
                <w:b w:val="0"/>
                <w:bCs/>
                <w:color w:val="auto"/>
                <w:sz w:val="24"/>
                <w:szCs w:val="24"/>
                <w:lang w:val="en-US" w:eastAsia="zh-CN"/>
              </w:rPr>
              <w:t>每半年全覆盖检查1次。</w:t>
            </w:r>
          </w:p>
          <w:p>
            <w:pPr>
              <w:pStyle w:val="12"/>
              <w:keepNext w:val="0"/>
              <w:keepLines w:val="0"/>
              <w:pageBreakBefore w:val="0"/>
              <w:tabs>
                <w:tab w:val="left" w:pos="313"/>
              </w:tabs>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三、检查数量</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数量约200个，具体数量以</w:t>
            </w:r>
            <w:r>
              <w:rPr>
                <w:rFonts w:hint="eastAsia" w:ascii="仿宋" w:hAnsi="仿宋" w:eastAsia="仿宋" w:cs="仿宋"/>
                <w:color w:val="auto"/>
                <w:sz w:val="24"/>
                <w:szCs w:val="24"/>
                <w:lang w:eastAsia="zh-CN"/>
              </w:rPr>
              <w:t>广州市智慧环卫信息</w:t>
            </w:r>
            <w:r>
              <w:rPr>
                <w:rFonts w:hint="eastAsia" w:ascii="仿宋" w:hAnsi="仿宋" w:eastAsia="仿宋" w:cs="仿宋"/>
                <w:color w:val="auto"/>
                <w:sz w:val="24"/>
                <w:szCs w:val="24"/>
              </w:rPr>
              <w:t>系统</w:t>
            </w:r>
            <w:r>
              <w:rPr>
                <w:rFonts w:hint="eastAsia" w:ascii="仿宋" w:hAnsi="仿宋" w:eastAsia="仿宋" w:cs="仿宋"/>
                <w:color w:val="auto"/>
                <w:sz w:val="24"/>
                <w:szCs w:val="24"/>
                <w:lang w:eastAsia="zh-CN"/>
              </w:rPr>
              <w:t>录入数据为准，其中，临时停车场检查内容和标准</w:t>
            </w:r>
            <w:r>
              <w:rPr>
                <w:rFonts w:hint="eastAsia" w:ascii="仿宋" w:hAnsi="仿宋" w:eastAsia="仿宋" w:cs="仿宋"/>
                <w:color w:val="auto"/>
                <w:sz w:val="24"/>
                <w:szCs w:val="24"/>
                <w:lang w:val="en-US" w:eastAsia="zh-CN"/>
              </w:rPr>
              <w:t>采购人可</w:t>
            </w:r>
            <w:r>
              <w:rPr>
                <w:rFonts w:hint="eastAsia" w:ascii="仿宋" w:hAnsi="仿宋" w:eastAsia="仿宋" w:cs="仿宋"/>
                <w:color w:val="auto"/>
                <w:sz w:val="24"/>
                <w:szCs w:val="24"/>
                <w:lang w:eastAsia="zh-CN"/>
              </w:rPr>
              <w:t>视情调整。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40" w:type="pct"/>
            <w:noWrap w:val="0"/>
            <w:vAlign w:val="center"/>
          </w:tcPr>
          <w:p>
            <w:pPr>
              <w:spacing w:line="360" w:lineRule="auto"/>
              <w:jc w:val="center"/>
              <w:rPr>
                <w:rFonts w:hint="eastAsia" w:ascii="仿宋" w:hAnsi="仿宋" w:eastAsia="仿宋" w:cs="仿宋"/>
                <w:color w:val="auto"/>
              </w:rPr>
            </w:pPr>
          </w:p>
        </w:tc>
        <w:tc>
          <w:tcPr>
            <w:tcW w:w="498" w:type="pct"/>
            <w:noWrap w:val="0"/>
            <w:vAlign w:val="center"/>
          </w:tcPr>
          <w:p>
            <w:pPr>
              <w:pStyle w:val="13"/>
              <w:numPr>
                <w:ilvl w:val="0"/>
                <w:numId w:val="0"/>
              </w:numPr>
              <w:autoSpaceDE w:val="0"/>
              <w:autoSpaceDN w:val="0"/>
              <w:spacing w:line="360" w:lineRule="auto"/>
              <w:ind w:left="0" w:leftChars="0" w:firstLine="0" w:firstLineChars="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lang w:val="en-US" w:eastAsia="zh-CN"/>
              </w:rPr>
              <w:t>4</w:t>
            </w:r>
          </w:p>
        </w:tc>
        <w:tc>
          <w:tcPr>
            <w:tcW w:w="4061" w:type="pct"/>
            <w:noWrap w:val="0"/>
            <w:vAlign w:val="center"/>
          </w:tcPr>
          <w:p>
            <w:pPr>
              <w:numPr>
                <w:ilvl w:val="0"/>
                <w:numId w:val="0"/>
              </w:numPr>
              <w:spacing w:line="360" w:lineRule="auto"/>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垃圾压缩站检查：</w:t>
            </w:r>
          </w:p>
          <w:p>
            <w:pPr>
              <w:numPr>
                <w:ilvl w:val="0"/>
                <w:numId w:val="0"/>
              </w:num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按照《广州市城市管理专用作业车辆和设备管理办法》（穗城管规字〔2018〕7号）和《广州市城市管理和综合执法局关于开展生活垃圾压缩站日常巡查督导工作的通知》的规定，对全市11个行政区的生活垃圾压缩站进行日常巡查督导工作（目前，广州市生活垃圾压缩站</w:t>
            </w:r>
            <w:r>
              <w:rPr>
                <w:rFonts w:hint="eastAsia" w:ascii="仿宋" w:hAnsi="仿宋" w:eastAsia="仿宋" w:cs="仿宋"/>
                <w:color w:val="auto"/>
                <w:sz w:val="24"/>
                <w:szCs w:val="24"/>
                <w:lang w:eastAsia="zh-CN"/>
              </w:rPr>
              <w:t>共有</w:t>
            </w:r>
            <w:r>
              <w:rPr>
                <w:rFonts w:hint="eastAsia" w:ascii="仿宋" w:hAnsi="仿宋" w:eastAsia="仿宋" w:cs="仿宋"/>
                <w:color w:val="auto"/>
                <w:sz w:val="24"/>
                <w:szCs w:val="24"/>
              </w:rPr>
              <w:t>3</w:t>
            </w:r>
            <w:r>
              <w:rPr>
                <w:rFonts w:hint="eastAsia" w:ascii="仿宋" w:hAnsi="仿宋" w:eastAsia="仿宋" w:cs="仿宋"/>
                <w:color w:val="auto"/>
                <w:sz w:val="24"/>
                <w:szCs w:val="24"/>
                <w:lang w:val="en-US" w:eastAsia="zh-CN"/>
              </w:rPr>
              <w:t>51</w:t>
            </w:r>
            <w:r>
              <w:rPr>
                <w:rFonts w:hint="eastAsia" w:ascii="仿宋" w:hAnsi="仿宋" w:eastAsia="仿宋" w:cs="仿宋"/>
                <w:color w:val="auto"/>
                <w:sz w:val="24"/>
                <w:szCs w:val="24"/>
              </w:rPr>
              <w:t>座）。</w:t>
            </w:r>
          </w:p>
          <w:p>
            <w:pPr>
              <w:numPr>
                <w:ilvl w:val="0"/>
                <w:numId w:val="2"/>
              </w:numPr>
              <w:spacing w:line="360" w:lineRule="auto"/>
              <w:ind w:firstLine="482" w:firstLineChars="200"/>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检查频次</w:t>
            </w:r>
          </w:p>
          <w:p>
            <w:pPr>
              <w:pStyle w:val="12"/>
              <w:keepNext w:val="0"/>
              <w:keepLines w:val="0"/>
              <w:pageBreakBefore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每半月全覆盖检查。</w:t>
            </w:r>
            <w:r>
              <w:rPr>
                <w:rFonts w:hint="eastAsia" w:ascii="仿宋" w:hAnsi="仿宋" w:eastAsia="仿宋" w:cs="仿宋"/>
                <w:color w:val="auto"/>
                <w:sz w:val="24"/>
                <w:szCs w:val="24"/>
              </w:rPr>
              <w:t>由</w:t>
            </w:r>
            <w:r>
              <w:rPr>
                <w:rFonts w:hint="eastAsia" w:ascii="仿宋" w:hAnsi="仿宋" w:eastAsia="仿宋" w:cs="仿宋"/>
                <w:color w:val="auto"/>
                <w:sz w:val="24"/>
                <w:szCs w:val="24"/>
                <w:lang w:eastAsia="zh-CN"/>
              </w:rPr>
              <w:t>中标人</w:t>
            </w:r>
            <w:r>
              <w:rPr>
                <w:rFonts w:hint="eastAsia" w:ascii="仿宋" w:hAnsi="仿宋" w:eastAsia="仿宋" w:cs="仿宋"/>
                <w:color w:val="auto"/>
                <w:sz w:val="24"/>
                <w:szCs w:val="24"/>
              </w:rPr>
              <w:t>组织检查人员在每</w:t>
            </w:r>
            <w:r>
              <w:rPr>
                <w:rFonts w:hint="eastAsia" w:ascii="仿宋" w:hAnsi="仿宋" w:eastAsia="仿宋" w:cs="仿宋"/>
                <w:color w:val="auto"/>
                <w:sz w:val="24"/>
                <w:szCs w:val="24"/>
                <w:lang w:eastAsia="zh-CN"/>
              </w:rPr>
              <w:t>半月</w:t>
            </w:r>
            <w:r>
              <w:rPr>
                <w:rFonts w:hint="eastAsia" w:ascii="仿宋" w:hAnsi="仿宋" w:eastAsia="仿宋" w:cs="仿宋"/>
                <w:color w:val="auto"/>
                <w:sz w:val="24"/>
                <w:szCs w:val="24"/>
              </w:rPr>
              <w:t>根据</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压缩站规范管理要求</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附件9</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对照</w:t>
            </w:r>
            <w:r>
              <w:rPr>
                <w:rFonts w:hint="eastAsia" w:ascii="仿宋" w:hAnsi="仿宋" w:eastAsia="仿宋" w:cs="仿宋"/>
                <w:color w:val="auto"/>
                <w:sz w:val="24"/>
                <w:szCs w:val="24"/>
                <w:lang w:eastAsia="zh-CN"/>
              </w:rPr>
              <w:t>《垃圾压缩站检查表》（</w:t>
            </w:r>
            <w:r>
              <w:rPr>
                <w:rFonts w:hint="eastAsia" w:ascii="仿宋" w:hAnsi="仿宋" w:eastAsia="仿宋" w:cs="仿宋"/>
                <w:color w:val="auto"/>
                <w:sz w:val="24"/>
                <w:szCs w:val="24"/>
                <w:lang w:val="en-US" w:eastAsia="zh-CN"/>
              </w:rPr>
              <w:t>附件11</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对全市压缩站点进行一次全覆盖检查。</w:t>
            </w:r>
          </w:p>
          <w:p>
            <w:pPr>
              <w:pStyle w:val="12"/>
              <w:keepNext w:val="0"/>
              <w:keepLines w:val="0"/>
              <w:pageBreakBefore w:val="0"/>
              <w:tabs>
                <w:tab w:val="left" w:pos="313"/>
              </w:tabs>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二、检查数量</w:t>
            </w:r>
          </w:p>
          <w:p>
            <w:pPr>
              <w:numPr>
                <w:ilvl w:val="0"/>
                <w:numId w:val="0"/>
              </w:num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351座垃圾压缩站，具体数量以</w:t>
            </w:r>
            <w:r>
              <w:rPr>
                <w:rFonts w:hint="eastAsia" w:ascii="仿宋" w:hAnsi="仿宋" w:eastAsia="仿宋" w:cs="仿宋"/>
                <w:color w:val="auto"/>
                <w:sz w:val="24"/>
                <w:szCs w:val="24"/>
                <w:lang w:eastAsia="zh-CN"/>
              </w:rPr>
              <w:t>广州市智慧环卫信息</w:t>
            </w:r>
            <w:r>
              <w:rPr>
                <w:rFonts w:hint="eastAsia" w:ascii="仿宋" w:hAnsi="仿宋" w:eastAsia="仿宋" w:cs="仿宋"/>
                <w:color w:val="auto"/>
                <w:sz w:val="24"/>
                <w:szCs w:val="24"/>
              </w:rPr>
              <w:t>系统</w:t>
            </w:r>
            <w:r>
              <w:rPr>
                <w:rFonts w:hint="eastAsia" w:ascii="仿宋" w:hAnsi="仿宋" w:eastAsia="仿宋" w:cs="仿宋"/>
                <w:color w:val="auto"/>
                <w:sz w:val="24"/>
                <w:szCs w:val="24"/>
                <w:lang w:eastAsia="zh-CN"/>
              </w:rPr>
              <w:t>录入数据为准。</w:t>
            </w:r>
          </w:p>
          <w:p>
            <w:pPr>
              <w:numPr>
                <w:ilvl w:val="0"/>
                <w:numId w:val="0"/>
              </w:numPr>
              <w:spacing w:line="360" w:lineRule="auto"/>
              <w:ind w:left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三、检查结果应用</w:t>
            </w:r>
          </w:p>
          <w:p>
            <w:pPr>
              <w:numPr>
                <w:ilvl w:val="0"/>
                <w:numId w:val="0"/>
              </w:num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lang w:eastAsia="zh-CN"/>
              </w:rPr>
              <w:t>中标</w:t>
            </w:r>
            <w:r>
              <w:rPr>
                <w:rFonts w:hint="eastAsia" w:ascii="仿宋" w:hAnsi="仿宋" w:eastAsia="仿宋" w:cs="仿宋"/>
                <w:color w:val="auto"/>
                <w:sz w:val="24"/>
                <w:szCs w:val="24"/>
                <w:lang w:val="en-US" w:eastAsia="zh-CN"/>
              </w:rPr>
              <w:t>人</w:t>
            </w:r>
            <w:r>
              <w:rPr>
                <w:rFonts w:hint="eastAsia" w:ascii="仿宋" w:hAnsi="仿宋" w:eastAsia="仿宋" w:cs="仿宋"/>
                <w:color w:val="auto"/>
                <w:sz w:val="24"/>
                <w:szCs w:val="24"/>
                <w:lang w:eastAsia="zh-CN"/>
              </w:rPr>
              <w:t>每天通过市城市管理综合执法局“智慧环卫”系统将巡查督导发现的问题反馈给垃圾压缩站属地管理部门，督促问题整改。</w:t>
            </w:r>
          </w:p>
          <w:p>
            <w:pPr>
              <w:numPr>
                <w:ilvl w:val="0"/>
                <w:numId w:val="0"/>
              </w:num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eastAsia="zh-CN"/>
              </w:rPr>
              <w:t>每周一将上周生活垃圾压缩站日常巡查督导发现的问题提交给采购人，每月初将上月还未整改的问题汇总提交给采购人。</w:t>
            </w:r>
          </w:p>
          <w:p>
            <w:pPr>
              <w:numPr>
                <w:ilvl w:val="0"/>
                <w:numId w:val="0"/>
              </w:num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eastAsia="zh-CN"/>
              </w:rPr>
              <w:t>每月、每季度对检查情况进行分析总结，分别将生活垃圾压缩站月度检查情况、季度汇总情况以“月通报、季总结”的形式提交给采购人。</w:t>
            </w:r>
          </w:p>
          <w:p>
            <w:pPr>
              <w:numPr>
                <w:ilvl w:val="0"/>
                <w:numId w:val="0"/>
              </w:num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eastAsia="zh-CN"/>
              </w:rPr>
              <w:t>每半年针对垃圾压缩站的实际情况提供一份安全</w:t>
            </w:r>
            <w:r>
              <w:rPr>
                <w:rFonts w:hint="eastAsia" w:ascii="仿宋" w:hAnsi="仿宋" w:eastAsia="仿宋" w:cs="仿宋"/>
                <w:color w:val="auto"/>
                <w:sz w:val="24"/>
                <w:szCs w:val="24"/>
                <w:lang w:val="en" w:eastAsia="zh-CN"/>
              </w:rPr>
              <w:t>状况</w:t>
            </w:r>
            <w:r>
              <w:rPr>
                <w:rFonts w:hint="eastAsia" w:ascii="仿宋" w:hAnsi="仿宋" w:eastAsia="仿宋" w:cs="仿宋"/>
                <w:color w:val="auto"/>
                <w:sz w:val="24"/>
                <w:szCs w:val="24"/>
                <w:lang w:eastAsia="zh-CN"/>
              </w:rPr>
              <w:t>分析报告。</w:t>
            </w:r>
          </w:p>
          <w:p>
            <w:pPr>
              <w:numPr>
                <w:ilvl w:val="0"/>
                <w:numId w:val="0"/>
              </w:num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lang w:eastAsia="zh-CN"/>
              </w:rPr>
              <w:t>项目</w:t>
            </w:r>
            <w:r>
              <w:rPr>
                <w:rFonts w:hint="eastAsia" w:ascii="仿宋" w:hAnsi="仿宋" w:eastAsia="仿宋" w:cs="仿宋"/>
                <w:color w:val="auto"/>
                <w:sz w:val="24"/>
                <w:szCs w:val="24"/>
                <w:lang w:val="en" w:eastAsia="zh-CN"/>
              </w:rPr>
              <w:t>每年</w:t>
            </w:r>
            <w:r>
              <w:rPr>
                <w:rFonts w:hint="eastAsia" w:ascii="仿宋" w:hAnsi="仿宋" w:eastAsia="仿宋" w:cs="仿宋"/>
                <w:color w:val="auto"/>
                <w:sz w:val="24"/>
                <w:szCs w:val="24"/>
                <w:lang w:eastAsia="zh-CN"/>
              </w:rPr>
              <w:t>结束后5个工作日内提供整个</w:t>
            </w:r>
            <w:r>
              <w:rPr>
                <w:rFonts w:hint="eastAsia" w:ascii="仿宋" w:hAnsi="仿宋" w:eastAsia="仿宋" w:cs="仿宋"/>
                <w:color w:val="auto"/>
                <w:sz w:val="24"/>
                <w:szCs w:val="24"/>
                <w:lang w:val="en" w:eastAsia="zh-CN"/>
              </w:rPr>
              <w:t>当年</w:t>
            </w:r>
            <w:r>
              <w:rPr>
                <w:rFonts w:hint="eastAsia" w:ascii="仿宋" w:hAnsi="仿宋" w:eastAsia="仿宋" w:cs="仿宋"/>
                <w:color w:val="auto"/>
                <w:sz w:val="24"/>
                <w:szCs w:val="24"/>
                <w:lang w:eastAsia="zh-CN"/>
              </w:rPr>
              <w:t>项目期内生活垃圾压缩站日常巡查督导工作情况的总结报告。</w:t>
            </w:r>
          </w:p>
          <w:p>
            <w:pPr>
              <w:numPr>
                <w:ilvl w:val="0"/>
                <w:numId w:val="0"/>
              </w:numPr>
              <w:spacing w:line="360" w:lineRule="auto"/>
              <w:ind w:leftChars="200"/>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四、检查依据</w:t>
            </w:r>
          </w:p>
          <w:p>
            <w:pPr>
              <w:numPr>
                <w:ilvl w:val="0"/>
                <w:numId w:val="0"/>
              </w:numPr>
              <w:spacing w:line="360" w:lineRule="auto"/>
              <w:ind w:firstLine="480" w:firstLineChars="20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附件2：</w:t>
            </w:r>
            <w:r>
              <w:rPr>
                <w:rFonts w:hint="eastAsia" w:ascii="仿宋" w:hAnsi="仿宋" w:eastAsia="仿宋" w:cs="仿宋"/>
                <w:color w:val="auto"/>
                <w:sz w:val="24"/>
                <w:szCs w:val="24"/>
              </w:rPr>
              <w:t>《广州市城市管理专用作业车辆和设备管理办法》（穗城管规字〔2018〕7号）；</w:t>
            </w:r>
          </w:p>
          <w:p>
            <w:pPr>
              <w:numPr>
                <w:ilvl w:val="0"/>
                <w:numId w:val="0"/>
              </w:numPr>
              <w:spacing w:line="360" w:lineRule="auto"/>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附件7：</w:t>
            </w:r>
            <w:r>
              <w:rPr>
                <w:rFonts w:hint="eastAsia" w:ascii="仿宋" w:hAnsi="仿宋" w:eastAsia="仿宋" w:cs="仿宋"/>
                <w:color w:val="auto"/>
                <w:sz w:val="24"/>
                <w:szCs w:val="24"/>
              </w:rPr>
              <w:t>《广州市城市管理和综合执法局关于开展生活垃圾压缩站日常巡查督导工作的通知》；</w:t>
            </w:r>
          </w:p>
          <w:p>
            <w:pPr>
              <w:numPr>
                <w:ilvl w:val="0"/>
                <w:numId w:val="0"/>
              </w:numPr>
              <w:spacing w:line="360" w:lineRule="auto"/>
              <w:ind w:firstLine="480" w:firstLineChars="200"/>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附件8：</w:t>
            </w:r>
            <w:r>
              <w:rPr>
                <w:rFonts w:hint="eastAsia" w:ascii="仿宋" w:hAnsi="仿宋" w:eastAsia="仿宋" w:cs="仿宋"/>
                <w:color w:val="auto"/>
                <w:sz w:val="24"/>
                <w:szCs w:val="24"/>
              </w:rPr>
              <w:t>《广州市环卫精细化作业和管理指引》</w:t>
            </w:r>
            <w:r>
              <w:rPr>
                <w:rFonts w:hint="eastAsia" w:ascii="仿宋" w:hAnsi="仿宋" w:eastAsia="仿宋" w:cs="仿宋"/>
                <w:color w:val="auto"/>
                <w:sz w:val="24"/>
                <w:szCs w:val="24"/>
                <w:lang w:eastAsia="zh-CN"/>
              </w:rPr>
              <w:t>；</w:t>
            </w:r>
          </w:p>
          <w:p>
            <w:pPr>
              <w:numPr>
                <w:ilvl w:val="0"/>
                <w:numId w:val="0"/>
              </w:numPr>
              <w:spacing w:line="360" w:lineRule="auto"/>
              <w:ind w:firstLine="480" w:firstLineChars="200"/>
              <w:rPr>
                <w:rFonts w:hint="default" w:ascii="仿宋" w:hAnsi="仿宋" w:eastAsia="仿宋" w:cs="仿宋"/>
                <w:bCs/>
                <w:color w:val="auto"/>
                <w:kern w:val="0"/>
                <w:sz w:val="24"/>
                <w:szCs w:val="24"/>
                <w:highlight w:val="none"/>
                <w:lang w:val="en-US" w:eastAsia="zh-CN"/>
              </w:rPr>
            </w:pPr>
            <w:r>
              <w:rPr>
                <w:rFonts w:hint="eastAsia" w:ascii="仿宋" w:hAnsi="仿宋" w:eastAsia="仿宋" w:cs="仿宋"/>
                <w:color w:val="auto"/>
                <w:sz w:val="24"/>
                <w:szCs w:val="24"/>
                <w:lang w:val="en-US" w:eastAsia="zh-CN"/>
              </w:rPr>
              <w:t>附件9：《压缩站规范管理要求》。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40" w:type="pct"/>
            <w:noWrap w:val="0"/>
            <w:vAlign w:val="center"/>
          </w:tcPr>
          <w:p>
            <w:pPr>
              <w:spacing w:line="360" w:lineRule="auto"/>
              <w:jc w:val="center"/>
              <w:rPr>
                <w:rFonts w:hint="eastAsia" w:ascii="仿宋" w:hAnsi="仿宋" w:eastAsia="仿宋" w:cs="仿宋"/>
                <w:color w:val="auto"/>
              </w:rPr>
            </w:pPr>
          </w:p>
        </w:tc>
        <w:tc>
          <w:tcPr>
            <w:tcW w:w="498" w:type="pct"/>
            <w:noWrap w:val="0"/>
            <w:vAlign w:val="center"/>
          </w:tcPr>
          <w:p>
            <w:pPr>
              <w:pStyle w:val="13"/>
              <w:numPr>
                <w:ilvl w:val="0"/>
                <w:numId w:val="0"/>
              </w:numPr>
              <w:autoSpaceDE w:val="0"/>
              <w:autoSpaceDN w:val="0"/>
              <w:spacing w:line="360" w:lineRule="auto"/>
              <w:ind w:left="0" w:leftChars="0" w:firstLine="0" w:firstLineChars="0"/>
              <w:jc w:val="center"/>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4061" w:type="pct"/>
            <w:noWrap w:val="0"/>
            <w:vAlign w:val="center"/>
          </w:tcPr>
          <w:p>
            <w:pPr>
              <w:pStyle w:val="12"/>
              <w:keepNext w:val="0"/>
              <w:keepLines w:val="0"/>
              <w:pageBreakBefore w:val="0"/>
              <w:tabs>
                <w:tab w:val="left" w:pos="313"/>
              </w:tabs>
              <w:kinsoku/>
              <w:wordWrap/>
              <w:overflowPunct/>
              <w:topLinePunct w:val="0"/>
              <w:autoSpaceDE/>
              <w:autoSpaceDN/>
              <w:bidi w:val="0"/>
              <w:adjustRightInd/>
              <w:snapToGrid/>
              <w:spacing w:line="360" w:lineRule="auto"/>
              <w:ind w:firstLine="0" w:firstLineChars="0"/>
              <w:textAlignment w:val="auto"/>
              <w:rPr>
                <w:rFonts w:hint="default"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具体检查项目及检查标准要求：</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附件10：《环卫专用车辆设备检测检查表》；</w:t>
            </w:r>
          </w:p>
          <w:p>
            <w:pPr>
              <w:pStyle w:val="12"/>
              <w:keepNext w:val="0"/>
              <w:keepLines w:val="0"/>
              <w:pageBreakBefore w:val="0"/>
              <w:widowControl w:val="0"/>
              <w:tabs>
                <w:tab w:val="left" w:pos="313"/>
              </w:tabs>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 w:val="0"/>
                <w:bCs/>
                <w:color w:val="auto"/>
                <w:sz w:val="24"/>
                <w:szCs w:val="24"/>
                <w:lang w:val="en-US" w:eastAsia="zh-CN"/>
              </w:rPr>
              <w:t>附件11：《垃圾压缩站检查表》。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40" w:type="pct"/>
            <w:noWrap w:val="0"/>
            <w:vAlign w:val="center"/>
          </w:tcPr>
          <w:p>
            <w:pPr>
              <w:spacing w:line="360" w:lineRule="auto"/>
              <w:jc w:val="center"/>
              <w:rPr>
                <w:rFonts w:hint="eastAsia" w:ascii="仿宋" w:hAnsi="仿宋" w:eastAsia="仿宋" w:cs="仿宋"/>
                <w:color w:val="auto"/>
              </w:rPr>
            </w:pPr>
          </w:p>
        </w:tc>
        <w:tc>
          <w:tcPr>
            <w:tcW w:w="498" w:type="pct"/>
            <w:noWrap w:val="0"/>
            <w:vAlign w:val="center"/>
          </w:tcPr>
          <w:p>
            <w:pPr>
              <w:pStyle w:val="13"/>
              <w:numPr>
                <w:ilvl w:val="0"/>
                <w:numId w:val="0"/>
              </w:numPr>
              <w:autoSpaceDE w:val="0"/>
              <w:autoSpaceDN w:val="0"/>
              <w:spacing w:line="360" w:lineRule="auto"/>
              <w:ind w:left="0" w:leftChars="0" w:firstLine="0" w:firstLineChars="0"/>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lang w:val="en-US" w:eastAsia="zh-CN"/>
              </w:rPr>
              <w:t>6</w:t>
            </w:r>
          </w:p>
        </w:tc>
        <w:tc>
          <w:tcPr>
            <w:tcW w:w="4061" w:type="pct"/>
            <w:noWrap w:val="0"/>
            <w:vAlign w:val="center"/>
          </w:tcPr>
          <w:p>
            <w:pPr>
              <w:autoSpaceDE w:val="0"/>
              <w:autoSpaceDN w:val="0"/>
              <w:adjustRightInd w:val="0"/>
              <w:spacing w:line="360" w:lineRule="auto"/>
              <w:jc w:val="both"/>
              <w:rPr>
                <w:rFonts w:hint="eastAsia" w:ascii="仿宋" w:hAnsi="仿宋" w:eastAsia="仿宋" w:cs="仿宋"/>
                <w:b/>
                <w:bCs w:val="0"/>
                <w:color w:val="auto"/>
                <w:kern w:val="0"/>
                <w:sz w:val="24"/>
                <w:szCs w:val="24"/>
                <w:lang w:val="en-US" w:eastAsia="zh-CN"/>
              </w:rPr>
            </w:pPr>
            <w:r>
              <w:rPr>
                <w:rFonts w:hint="eastAsia" w:ascii="仿宋" w:hAnsi="仿宋" w:eastAsia="仿宋" w:cs="仿宋"/>
                <w:b/>
                <w:bCs w:val="0"/>
                <w:color w:val="auto"/>
                <w:kern w:val="0"/>
                <w:sz w:val="24"/>
                <w:szCs w:val="24"/>
                <w:lang w:val="en-US" w:eastAsia="zh-CN"/>
              </w:rPr>
              <w:t>对中标人的</w:t>
            </w:r>
            <w:r>
              <w:rPr>
                <w:rFonts w:hint="eastAsia" w:ascii="仿宋" w:hAnsi="仿宋" w:eastAsia="仿宋" w:cs="仿宋"/>
                <w:b/>
                <w:bCs w:val="0"/>
                <w:color w:val="auto"/>
                <w:kern w:val="0"/>
                <w:sz w:val="24"/>
                <w:szCs w:val="24"/>
              </w:rPr>
              <w:t>其他要求</w:t>
            </w:r>
            <w:r>
              <w:rPr>
                <w:rFonts w:hint="eastAsia" w:ascii="仿宋" w:hAnsi="仿宋" w:eastAsia="仿宋" w:cs="仿宋"/>
                <w:b/>
                <w:bCs w:val="0"/>
                <w:color w:val="auto"/>
                <w:kern w:val="0"/>
                <w:sz w:val="24"/>
                <w:szCs w:val="24"/>
                <w:lang w:eastAsia="zh-CN"/>
              </w:rPr>
              <w:t>：</w:t>
            </w:r>
          </w:p>
          <w:p>
            <w:pPr>
              <w:numPr>
                <w:ilvl w:val="0"/>
                <w:numId w:val="0"/>
              </w:numPr>
              <w:autoSpaceDE w:val="0"/>
              <w:autoSpaceDN w:val="0"/>
              <w:adjustRightInd w:val="0"/>
              <w:spacing w:line="360" w:lineRule="auto"/>
              <w:ind w:firstLine="480" w:firstLineChars="200"/>
              <w:jc w:val="both"/>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lang w:val="en-US" w:eastAsia="zh-CN"/>
              </w:rPr>
              <w:t>1.</w:t>
            </w:r>
            <w:r>
              <w:rPr>
                <w:rFonts w:hint="eastAsia" w:ascii="仿宋" w:hAnsi="仿宋" w:eastAsia="仿宋" w:cs="仿宋"/>
                <w:color w:val="auto"/>
                <w:kern w:val="0"/>
                <w:sz w:val="24"/>
                <w:szCs w:val="24"/>
              </w:rPr>
              <w:t>具有开展</w:t>
            </w:r>
            <w:r>
              <w:rPr>
                <w:rFonts w:hint="eastAsia" w:ascii="仿宋" w:hAnsi="仿宋" w:eastAsia="仿宋" w:cs="仿宋"/>
                <w:color w:val="auto"/>
                <w:sz w:val="24"/>
                <w:szCs w:val="24"/>
                <w:highlight w:val="none"/>
                <w:lang w:eastAsia="zh-CN"/>
              </w:rPr>
              <w:t>环卫专用车辆</w:t>
            </w:r>
            <w:r>
              <w:rPr>
                <w:rFonts w:hint="eastAsia" w:ascii="仿宋" w:hAnsi="仿宋" w:eastAsia="仿宋" w:cs="仿宋"/>
                <w:color w:val="auto"/>
                <w:sz w:val="24"/>
                <w:szCs w:val="24"/>
                <w:highlight w:val="none"/>
              </w:rPr>
              <w:t>和设备</w:t>
            </w:r>
            <w:r>
              <w:rPr>
                <w:rFonts w:hint="eastAsia" w:ascii="仿宋" w:hAnsi="仿宋" w:eastAsia="仿宋" w:cs="仿宋"/>
                <w:color w:val="auto"/>
                <w:sz w:val="24"/>
                <w:szCs w:val="24"/>
                <w:highlight w:val="none"/>
                <w:lang w:eastAsia="zh-CN"/>
              </w:rPr>
              <w:t>检测</w:t>
            </w:r>
            <w:r>
              <w:rPr>
                <w:rFonts w:hint="eastAsia" w:ascii="仿宋" w:hAnsi="仿宋" w:eastAsia="仿宋" w:cs="仿宋"/>
                <w:color w:val="auto"/>
                <w:sz w:val="24"/>
                <w:szCs w:val="24"/>
                <w:highlight w:val="none"/>
                <w:lang w:val="en-US" w:eastAsia="zh-CN"/>
              </w:rPr>
              <w:t>工作、停车场检查、</w:t>
            </w:r>
            <w:r>
              <w:rPr>
                <w:rFonts w:hint="eastAsia" w:ascii="仿宋" w:hAnsi="仿宋" w:eastAsia="仿宋" w:cs="仿宋"/>
                <w:color w:val="auto"/>
                <w:kern w:val="0"/>
                <w:sz w:val="24"/>
                <w:szCs w:val="24"/>
              </w:rPr>
              <w:t>垃圾压缩站检查评价工作的经验,并根据本项目的项目内容、要求及各项考核标准制定相关检查评估工作计划及进度安排</w:t>
            </w:r>
            <w:r>
              <w:rPr>
                <w:rFonts w:hint="eastAsia" w:ascii="仿宋" w:hAnsi="仿宋" w:eastAsia="仿宋" w:cs="仿宋"/>
                <w:color w:val="auto"/>
                <w:sz w:val="24"/>
                <w:szCs w:val="24"/>
                <w:highlight w:val="none"/>
              </w:rPr>
              <w:t>，能够根据采购人因政策或业务需要，调整部分服务内容。</w:t>
            </w:r>
          </w:p>
          <w:p>
            <w:pPr>
              <w:numPr>
                <w:ilvl w:val="0"/>
                <w:numId w:val="0"/>
              </w:numPr>
              <w:autoSpaceDE w:val="0"/>
              <w:autoSpaceDN w:val="0"/>
              <w:adjustRightInd w:val="0"/>
              <w:spacing w:line="360" w:lineRule="auto"/>
              <w:ind w:firstLine="480" w:firstLineChars="200"/>
              <w:jc w:val="both"/>
              <w:rPr>
                <w:rFonts w:hint="eastAsia" w:ascii="仿宋" w:hAnsi="仿宋" w:eastAsia="仿宋" w:cs="仿宋"/>
                <w:b w:val="0"/>
                <w:bCs w:val="0"/>
                <w:color w:val="auto"/>
                <w:kern w:val="0"/>
                <w:sz w:val="24"/>
                <w:szCs w:val="24"/>
              </w:rPr>
            </w:pPr>
            <w:r>
              <w:rPr>
                <w:rFonts w:hint="eastAsia" w:ascii="仿宋" w:hAnsi="仿宋" w:eastAsia="仿宋" w:cs="仿宋"/>
                <w:color w:val="auto"/>
                <w:kern w:val="0"/>
                <w:sz w:val="24"/>
                <w:szCs w:val="24"/>
                <w:lang w:val="en-US" w:eastAsia="zh-CN"/>
              </w:rPr>
              <w:t>2.</w:t>
            </w:r>
            <w:r>
              <w:rPr>
                <w:rFonts w:hint="eastAsia" w:ascii="仿宋" w:hAnsi="仿宋" w:eastAsia="仿宋" w:cs="仿宋"/>
                <w:b w:val="0"/>
                <w:bCs w:val="0"/>
                <w:color w:val="auto"/>
                <w:kern w:val="0"/>
                <w:sz w:val="24"/>
                <w:szCs w:val="24"/>
              </w:rPr>
              <w:t>建立档案管理体系和保密制度</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使用</w:t>
            </w:r>
            <w:r>
              <w:rPr>
                <w:rFonts w:hint="eastAsia" w:ascii="仿宋" w:hAnsi="仿宋" w:eastAsia="仿宋" w:cs="仿宋"/>
                <w:b w:val="0"/>
                <w:bCs w:val="0"/>
                <w:caps/>
                <w:color w:val="auto"/>
                <w:sz w:val="24"/>
                <w:szCs w:val="24"/>
                <w:highlight w:val="none"/>
                <w:lang w:eastAsia="zh-CN"/>
              </w:rPr>
              <w:t>广州市智慧环卫信息</w:t>
            </w:r>
            <w:r>
              <w:rPr>
                <w:rFonts w:hint="eastAsia" w:ascii="仿宋" w:hAnsi="仿宋" w:eastAsia="仿宋" w:cs="仿宋"/>
                <w:b w:val="0"/>
                <w:bCs w:val="0"/>
                <w:caps/>
                <w:color w:val="auto"/>
                <w:sz w:val="24"/>
                <w:szCs w:val="24"/>
                <w:highlight w:val="none"/>
              </w:rPr>
              <w:t>系统</w:t>
            </w:r>
            <w:r>
              <w:rPr>
                <w:rFonts w:hint="eastAsia" w:ascii="仿宋" w:hAnsi="仿宋" w:eastAsia="仿宋" w:cs="仿宋"/>
                <w:b w:val="0"/>
                <w:bCs w:val="0"/>
                <w:color w:val="auto"/>
                <w:sz w:val="24"/>
                <w:szCs w:val="24"/>
                <w:highlight w:val="none"/>
              </w:rPr>
              <w:t>上报检查信息及数据，形成电子台账。</w:t>
            </w:r>
          </w:p>
          <w:p>
            <w:pPr>
              <w:numPr>
                <w:ilvl w:val="0"/>
                <w:numId w:val="0"/>
              </w:numPr>
              <w:autoSpaceDE w:val="0"/>
              <w:autoSpaceDN w:val="0"/>
              <w:adjustRightInd w:val="0"/>
              <w:spacing w:line="360" w:lineRule="auto"/>
              <w:ind w:firstLine="480" w:firstLineChars="200"/>
              <w:jc w:val="both"/>
              <w:rPr>
                <w:rFonts w:hint="eastAsia" w:ascii="仿宋" w:hAnsi="仿宋" w:eastAsia="仿宋" w:cs="仿宋"/>
                <w:b w:val="0"/>
                <w:bCs w:val="0"/>
                <w:color w:val="auto"/>
                <w:kern w:val="0"/>
                <w:sz w:val="24"/>
                <w:szCs w:val="24"/>
              </w:rPr>
            </w:pPr>
            <w:r>
              <w:rPr>
                <w:rFonts w:hint="eastAsia" w:ascii="仿宋" w:hAnsi="仿宋" w:eastAsia="仿宋" w:cs="仿宋"/>
                <w:b w:val="0"/>
                <w:bCs w:val="0"/>
                <w:color w:val="auto"/>
                <w:sz w:val="24"/>
                <w:szCs w:val="24"/>
                <w:highlight w:val="none"/>
                <w:lang w:val="en-US" w:eastAsia="zh-CN"/>
              </w:rPr>
              <w:t>3.人员要求：</w:t>
            </w:r>
          </w:p>
          <w:p>
            <w:pPr>
              <w:numPr>
                <w:ilvl w:val="0"/>
                <w:numId w:val="0"/>
              </w:numPr>
              <w:autoSpaceDE w:val="0"/>
              <w:autoSpaceDN w:val="0"/>
              <w:adjustRightInd w:val="0"/>
              <w:spacing w:line="360" w:lineRule="auto"/>
              <w:ind w:firstLine="480" w:firstLineChars="200"/>
              <w:jc w:val="both"/>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kern w:val="0"/>
                <w:sz w:val="24"/>
                <w:szCs w:val="24"/>
                <w:lang w:eastAsia="zh-CN"/>
              </w:rPr>
              <w:t>承诺</w:t>
            </w:r>
            <w:r>
              <w:rPr>
                <w:rFonts w:hint="eastAsia" w:ascii="仿宋" w:hAnsi="仿宋" w:eastAsia="仿宋" w:cs="仿宋"/>
                <w:b w:val="0"/>
                <w:bCs w:val="0"/>
                <w:color w:val="auto"/>
                <w:kern w:val="0"/>
                <w:sz w:val="24"/>
                <w:szCs w:val="24"/>
                <w:lang w:val="en-US" w:eastAsia="zh-CN"/>
              </w:rPr>
              <w:t>中标后</w:t>
            </w:r>
            <w:r>
              <w:rPr>
                <w:rFonts w:hint="eastAsia" w:ascii="仿宋" w:hAnsi="仿宋" w:eastAsia="仿宋" w:cs="仿宋"/>
                <w:b w:val="0"/>
                <w:bCs w:val="0"/>
                <w:color w:val="auto"/>
                <w:sz w:val="24"/>
                <w:szCs w:val="24"/>
                <w:highlight w:val="none"/>
              </w:rPr>
              <w:t>配备的服务团队成员人数满足项目需求，项目</w:t>
            </w:r>
            <w:r>
              <w:rPr>
                <w:rFonts w:hint="eastAsia" w:ascii="仿宋" w:hAnsi="仿宋" w:eastAsia="仿宋" w:cs="仿宋"/>
                <w:b w:val="0"/>
                <w:bCs w:val="0"/>
                <w:color w:val="auto"/>
                <w:sz w:val="24"/>
                <w:szCs w:val="24"/>
                <w:highlight w:val="none"/>
                <w:lang w:val="en-US" w:eastAsia="zh-CN"/>
              </w:rPr>
              <w:t>负责人（1人）</w:t>
            </w:r>
            <w:r>
              <w:rPr>
                <w:rFonts w:hint="eastAsia" w:ascii="仿宋" w:hAnsi="仿宋" w:eastAsia="仿宋" w:cs="仿宋"/>
                <w:b w:val="0"/>
                <w:bCs w:val="0"/>
                <w:color w:val="auto"/>
                <w:sz w:val="24"/>
                <w:szCs w:val="24"/>
                <w:highlight w:val="none"/>
              </w:rPr>
              <w:t>学历为本科学历（含）以上</w:t>
            </w:r>
            <w:r>
              <w:rPr>
                <w:rFonts w:hint="eastAsia" w:ascii="仿宋" w:hAnsi="仿宋" w:eastAsia="仿宋" w:cs="仿宋"/>
                <w:b w:val="0"/>
                <w:bCs w:val="0"/>
                <w:color w:val="auto"/>
                <w:sz w:val="24"/>
                <w:szCs w:val="24"/>
                <w:highlight w:val="none"/>
                <w:lang w:eastAsia="zh-CN"/>
              </w:rPr>
              <w:t>；</w:t>
            </w:r>
          </w:p>
          <w:p>
            <w:pPr>
              <w:numPr>
                <w:ilvl w:val="0"/>
                <w:numId w:val="0"/>
              </w:numPr>
              <w:autoSpaceDE w:val="0"/>
              <w:autoSpaceDN w:val="0"/>
              <w:adjustRightInd w:val="0"/>
              <w:spacing w:line="360" w:lineRule="auto"/>
              <w:ind w:firstLine="480" w:firstLineChars="200"/>
              <w:jc w:val="both"/>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2</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拟投入</w:t>
            </w:r>
            <w:r>
              <w:rPr>
                <w:rFonts w:hint="eastAsia" w:ascii="仿宋" w:hAnsi="仿宋" w:eastAsia="仿宋" w:cs="仿宋"/>
                <w:b w:val="0"/>
                <w:bCs w:val="0"/>
                <w:color w:val="auto"/>
                <w:sz w:val="24"/>
                <w:szCs w:val="24"/>
                <w:highlight w:val="none"/>
                <w:lang w:val="en-US" w:eastAsia="zh-CN"/>
              </w:rPr>
              <w:t>环卫专用车辆设备检测工作内容</w:t>
            </w:r>
            <w:r>
              <w:rPr>
                <w:rFonts w:hint="eastAsia" w:ascii="仿宋" w:hAnsi="仿宋" w:eastAsia="仿宋" w:cs="仿宋"/>
                <w:b w:val="0"/>
                <w:bCs w:val="0"/>
                <w:color w:val="auto"/>
                <w:sz w:val="24"/>
                <w:szCs w:val="24"/>
                <w:highlight w:val="none"/>
              </w:rPr>
              <w:t>的服务团队成员不少于</w:t>
            </w:r>
            <w:r>
              <w:rPr>
                <w:rFonts w:hint="eastAsia" w:ascii="仿宋" w:hAnsi="仿宋" w:eastAsia="仿宋" w:cs="仿宋"/>
                <w:b w:val="0"/>
                <w:bCs w:val="0"/>
                <w:color w:val="auto"/>
                <w:sz w:val="24"/>
                <w:szCs w:val="24"/>
                <w:highlight w:val="none"/>
                <w:lang w:val="en-US" w:eastAsia="zh-CN"/>
              </w:rPr>
              <w:t>4</w:t>
            </w:r>
            <w:r>
              <w:rPr>
                <w:rFonts w:hint="eastAsia" w:ascii="仿宋" w:hAnsi="仿宋" w:eastAsia="仿宋" w:cs="仿宋"/>
                <w:b w:val="0"/>
                <w:bCs w:val="0"/>
                <w:color w:val="auto"/>
                <w:sz w:val="24"/>
                <w:szCs w:val="24"/>
                <w:highlight w:val="none"/>
              </w:rPr>
              <w:t>0人，</w:t>
            </w:r>
            <w:r>
              <w:rPr>
                <w:rFonts w:hint="eastAsia" w:ascii="仿宋" w:hAnsi="仿宋" w:eastAsia="仿宋" w:cs="仿宋"/>
                <w:b w:val="0"/>
                <w:bCs w:val="0"/>
                <w:color w:val="auto"/>
                <w:sz w:val="24"/>
                <w:szCs w:val="24"/>
                <w:highlight w:val="none"/>
                <w:lang w:val="en-US" w:eastAsia="zh-CN"/>
              </w:rPr>
              <w:t>其中</w:t>
            </w:r>
            <w:r>
              <w:rPr>
                <w:rFonts w:hint="eastAsia" w:ascii="仿宋" w:hAnsi="仿宋" w:eastAsia="仿宋" w:cs="仿宋"/>
                <w:b w:val="0"/>
                <w:bCs w:val="0"/>
                <w:color w:val="auto"/>
                <w:sz w:val="24"/>
                <w:szCs w:val="24"/>
                <w:highlight w:val="none"/>
              </w:rPr>
              <w:t>汽车类或机械类的高级工程师不少于</w:t>
            </w:r>
            <w:r>
              <w:rPr>
                <w:rFonts w:hint="eastAsia" w:ascii="仿宋" w:hAnsi="仿宋" w:eastAsia="仿宋" w:cs="仿宋"/>
                <w:b w:val="0"/>
                <w:bCs w:val="0"/>
                <w:color w:val="auto"/>
                <w:sz w:val="24"/>
                <w:szCs w:val="24"/>
                <w:highlight w:val="none"/>
                <w:lang w:val="en-US"/>
              </w:rPr>
              <w:t>1</w:t>
            </w:r>
            <w:r>
              <w:rPr>
                <w:rFonts w:hint="eastAsia" w:ascii="仿宋" w:hAnsi="仿宋" w:eastAsia="仿宋" w:cs="仿宋"/>
                <w:b w:val="0"/>
                <w:bCs w:val="0"/>
                <w:color w:val="auto"/>
                <w:sz w:val="24"/>
                <w:szCs w:val="24"/>
                <w:highlight w:val="none"/>
              </w:rPr>
              <w:t>名，汽车类或机械类的中级工程师不少于</w:t>
            </w:r>
            <w:r>
              <w:rPr>
                <w:rFonts w:hint="eastAsia" w:ascii="仿宋" w:hAnsi="仿宋" w:eastAsia="仿宋" w:cs="仿宋"/>
                <w:b w:val="0"/>
                <w:bCs w:val="0"/>
                <w:color w:val="auto"/>
                <w:sz w:val="24"/>
                <w:szCs w:val="24"/>
                <w:highlight w:val="none"/>
                <w:lang w:val="en-US" w:eastAsia="zh-CN"/>
              </w:rPr>
              <w:t>6</w:t>
            </w:r>
            <w:r>
              <w:rPr>
                <w:rFonts w:hint="eastAsia" w:ascii="仿宋" w:hAnsi="仿宋" w:eastAsia="仿宋" w:cs="仿宋"/>
                <w:b w:val="0"/>
                <w:bCs w:val="0"/>
                <w:color w:val="auto"/>
                <w:sz w:val="24"/>
                <w:szCs w:val="24"/>
                <w:highlight w:val="none"/>
              </w:rPr>
              <w:t>名，</w:t>
            </w:r>
            <w:r>
              <w:rPr>
                <w:rFonts w:hint="eastAsia" w:ascii="仿宋" w:hAnsi="仿宋" w:eastAsia="仿宋" w:cs="仿宋"/>
                <w:b w:val="0"/>
                <w:bCs w:val="0"/>
                <w:color w:val="auto"/>
                <w:sz w:val="24"/>
                <w:szCs w:val="24"/>
                <w:highlight w:val="none"/>
                <w:lang w:val="en-US" w:eastAsia="zh-CN"/>
              </w:rPr>
              <w:t>专业</w:t>
            </w:r>
            <w:r>
              <w:rPr>
                <w:rFonts w:hint="eastAsia" w:ascii="仿宋" w:hAnsi="仿宋" w:eastAsia="仿宋" w:cs="仿宋"/>
                <w:b w:val="0"/>
                <w:bCs w:val="0"/>
                <w:color w:val="auto"/>
                <w:sz w:val="24"/>
                <w:szCs w:val="24"/>
                <w:highlight w:val="none"/>
                <w:lang w:eastAsia="zh-CN"/>
              </w:rPr>
              <w:t>安全</w:t>
            </w:r>
            <w:r>
              <w:rPr>
                <w:rFonts w:hint="eastAsia" w:ascii="仿宋" w:hAnsi="仿宋" w:eastAsia="仿宋" w:cs="仿宋"/>
                <w:b w:val="0"/>
                <w:bCs w:val="0"/>
                <w:color w:val="auto"/>
                <w:sz w:val="24"/>
                <w:szCs w:val="24"/>
                <w:highlight w:val="none"/>
                <w:lang w:val="en-US" w:eastAsia="zh-CN"/>
              </w:rPr>
              <w:t>工作人员不少于2名；</w:t>
            </w:r>
          </w:p>
          <w:p>
            <w:pPr>
              <w:numPr>
                <w:ilvl w:val="0"/>
                <w:numId w:val="0"/>
              </w:numPr>
              <w:autoSpaceDE w:val="0"/>
              <w:autoSpaceDN w:val="0"/>
              <w:adjustRightInd w:val="0"/>
              <w:spacing w:line="360" w:lineRule="auto"/>
              <w:ind w:firstLine="480" w:firstLineChars="200"/>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lang w:eastAsia="zh-CN"/>
              </w:rPr>
              <w:t>）明确</w:t>
            </w:r>
            <w:r>
              <w:rPr>
                <w:rFonts w:hint="eastAsia" w:ascii="仿宋" w:hAnsi="仿宋" w:eastAsia="仿宋" w:cs="仿宋"/>
                <w:color w:val="auto"/>
                <w:sz w:val="24"/>
                <w:szCs w:val="24"/>
                <w:highlight w:val="none"/>
              </w:rPr>
              <w:t>1名</w:t>
            </w:r>
            <w:r>
              <w:rPr>
                <w:rFonts w:hint="eastAsia" w:ascii="仿宋" w:hAnsi="仿宋" w:eastAsia="仿宋" w:cs="仿宋"/>
                <w:color w:val="auto"/>
                <w:sz w:val="24"/>
                <w:szCs w:val="24"/>
                <w:highlight w:val="none"/>
                <w:lang w:eastAsia="zh-CN"/>
              </w:rPr>
              <w:t>专职</w:t>
            </w:r>
            <w:r>
              <w:rPr>
                <w:rFonts w:hint="eastAsia" w:ascii="仿宋" w:hAnsi="仿宋" w:eastAsia="仿宋" w:cs="仿宋"/>
                <w:color w:val="auto"/>
                <w:sz w:val="24"/>
                <w:szCs w:val="24"/>
                <w:highlight w:val="none"/>
              </w:rPr>
              <w:t>人员负责联络、资料整理汇总、数据分析、台帐建立等相关事宜，且未经采购人同意，人员不得随意更换</w:t>
            </w:r>
            <w:r>
              <w:rPr>
                <w:rFonts w:hint="eastAsia" w:ascii="仿宋" w:hAnsi="仿宋" w:eastAsia="仿宋" w:cs="仿宋"/>
                <w:color w:val="auto"/>
                <w:sz w:val="24"/>
                <w:szCs w:val="24"/>
                <w:highlight w:val="none"/>
                <w:lang w:eastAsia="zh-CN"/>
              </w:rPr>
              <w:t>；</w:t>
            </w:r>
          </w:p>
          <w:p>
            <w:pPr>
              <w:numPr>
                <w:ilvl w:val="0"/>
                <w:numId w:val="0"/>
              </w:numPr>
              <w:autoSpaceDE w:val="0"/>
              <w:autoSpaceDN w:val="0"/>
              <w:adjustRightInd w:val="0"/>
              <w:spacing w:line="360" w:lineRule="auto"/>
              <w:ind w:firstLine="480" w:firstLineChars="200"/>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（4）指定1人专门</w:t>
            </w:r>
            <w:r>
              <w:rPr>
                <w:rFonts w:hint="eastAsia" w:ascii="仿宋" w:hAnsi="仿宋" w:eastAsia="仿宋" w:cs="仿宋"/>
                <w:color w:val="auto"/>
                <w:sz w:val="24"/>
                <w:szCs w:val="24"/>
                <w:highlight w:val="none"/>
              </w:rPr>
              <w:t>协助做好</w:t>
            </w:r>
            <w:r>
              <w:rPr>
                <w:rFonts w:hint="eastAsia" w:ascii="仿宋" w:hAnsi="仿宋" w:eastAsia="仿宋" w:cs="仿宋"/>
                <w:bCs/>
                <w:caps/>
                <w:color w:val="auto"/>
                <w:sz w:val="24"/>
                <w:szCs w:val="24"/>
                <w:highlight w:val="none"/>
                <w:lang w:eastAsia="zh-CN"/>
              </w:rPr>
              <w:t>广州市智慧环卫信息</w:t>
            </w:r>
            <w:r>
              <w:rPr>
                <w:rFonts w:hint="eastAsia" w:ascii="仿宋" w:hAnsi="仿宋" w:eastAsia="仿宋" w:cs="仿宋"/>
                <w:bCs/>
                <w:caps/>
                <w:color w:val="auto"/>
                <w:sz w:val="24"/>
                <w:szCs w:val="24"/>
                <w:highlight w:val="none"/>
              </w:rPr>
              <w:t>系统</w:t>
            </w:r>
            <w:r>
              <w:rPr>
                <w:rFonts w:hint="eastAsia" w:ascii="仿宋" w:hAnsi="仿宋" w:eastAsia="仿宋" w:cs="仿宋"/>
                <w:color w:val="auto"/>
                <w:sz w:val="24"/>
                <w:szCs w:val="24"/>
                <w:highlight w:val="none"/>
              </w:rPr>
              <w:t>车辆</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设备数据</w:t>
            </w:r>
            <w:r>
              <w:rPr>
                <w:rFonts w:hint="eastAsia" w:ascii="仿宋" w:hAnsi="仿宋" w:eastAsia="仿宋" w:cs="仿宋"/>
                <w:color w:val="auto"/>
                <w:sz w:val="24"/>
                <w:szCs w:val="24"/>
                <w:highlight w:val="none"/>
                <w:lang w:val="en-US" w:eastAsia="zh-CN"/>
              </w:rPr>
              <w:t>和</w:t>
            </w:r>
            <w:r>
              <w:rPr>
                <w:rFonts w:hint="eastAsia" w:ascii="仿宋" w:hAnsi="仿宋" w:eastAsia="仿宋" w:cs="仿宋"/>
                <w:color w:val="auto"/>
                <w:kern w:val="0"/>
                <w:sz w:val="24"/>
                <w:szCs w:val="24"/>
                <w:lang w:eastAsia="zh-CN"/>
              </w:rPr>
              <w:t>压缩站信息</w:t>
            </w:r>
            <w:r>
              <w:rPr>
                <w:rFonts w:hint="eastAsia" w:ascii="仿宋" w:hAnsi="仿宋" w:eastAsia="仿宋" w:cs="仿宋"/>
                <w:color w:val="auto"/>
                <w:sz w:val="24"/>
                <w:szCs w:val="24"/>
                <w:highlight w:val="none"/>
              </w:rPr>
              <w:t>日常核查及维护</w:t>
            </w:r>
            <w:r>
              <w:rPr>
                <w:rFonts w:hint="eastAsia" w:ascii="仿宋" w:hAnsi="仿宋" w:eastAsia="仿宋" w:cs="仿宋"/>
                <w:color w:val="auto"/>
                <w:sz w:val="24"/>
                <w:szCs w:val="24"/>
                <w:highlight w:val="none"/>
                <w:lang w:eastAsia="zh-CN"/>
              </w:rPr>
              <w:t>；</w:t>
            </w:r>
          </w:p>
          <w:p>
            <w:pPr>
              <w:numPr>
                <w:ilvl w:val="0"/>
                <w:numId w:val="0"/>
              </w:numPr>
              <w:autoSpaceDE w:val="0"/>
              <w:autoSpaceDN w:val="0"/>
              <w:adjustRightInd w:val="0"/>
              <w:spacing w:line="360" w:lineRule="auto"/>
              <w:ind w:firstLine="480" w:firstLineChars="200"/>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lang w:val="en-US" w:eastAsia="zh-CN"/>
              </w:rPr>
              <w:t>注：</w:t>
            </w:r>
            <w:r>
              <w:rPr>
                <w:rFonts w:hint="eastAsia" w:ascii="仿宋" w:hAnsi="仿宋" w:eastAsia="仿宋" w:cs="仿宋"/>
                <w:color w:val="auto"/>
                <w:kern w:val="0"/>
                <w:sz w:val="24"/>
                <w:szCs w:val="24"/>
              </w:rPr>
              <w:t>提供团队人员的学历证书复印件、劳动合同复印件（或在职承诺证明复印件）作为证明材料，保障工作开展的需要</w:t>
            </w:r>
            <w:r>
              <w:rPr>
                <w:rFonts w:hint="eastAsia" w:ascii="仿宋" w:hAnsi="仿宋" w:eastAsia="仿宋" w:cs="仿宋"/>
                <w:color w:val="auto"/>
                <w:kern w:val="0"/>
                <w:sz w:val="24"/>
                <w:szCs w:val="24"/>
                <w:lang w:eastAsia="zh-CN"/>
              </w:rPr>
              <w:t>。</w:t>
            </w:r>
          </w:p>
          <w:p>
            <w:pPr>
              <w:numPr>
                <w:ilvl w:val="0"/>
                <w:numId w:val="0"/>
              </w:numPr>
              <w:autoSpaceDE w:val="0"/>
              <w:autoSpaceDN w:val="0"/>
              <w:adjustRightInd w:val="0"/>
              <w:spacing w:line="360" w:lineRule="auto"/>
              <w:ind w:firstLine="480" w:firstLineChars="200"/>
              <w:jc w:val="both"/>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4.</w:t>
            </w:r>
            <w:r>
              <w:rPr>
                <w:rFonts w:hint="eastAsia" w:ascii="仿宋" w:hAnsi="仿宋" w:eastAsia="仿宋" w:cs="仿宋"/>
                <w:color w:val="auto"/>
                <w:kern w:val="0"/>
                <w:sz w:val="24"/>
                <w:szCs w:val="24"/>
              </w:rPr>
              <w:t>为满足项目需求，</w:t>
            </w:r>
            <w:r>
              <w:rPr>
                <w:rFonts w:hint="eastAsia" w:ascii="仿宋" w:hAnsi="仿宋" w:eastAsia="仿宋" w:cs="仿宋"/>
                <w:color w:val="auto"/>
                <w:sz w:val="24"/>
                <w:szCs w:val="24"/>
                <w:highlight w:val="none"/>
                <w:lang w:val="en-US" w:eastAsia="zh-CN"/>
              </w:rPr>
              <w:t>确保检查成果凭证能满足系统终端的格式要求。</w:t>
            </w:r>
            <w:r>
              <w:rPr>
                <w:rFonts w:hint="eastAsia" w:ascii="仿宋" w:hAnsi="仿宋" w:eastAsia="仿宋" w:cs="仿宋"/>
                <w:color w:val="auto"/>
                <w:kern w:val="0"/>
                <w:sz w:val="24"/>
                <w:szCs w:val="24"/>
                <w:lang w:eastAsia="zh-CN"/>
              </w:rPr>
              <w:t>承诺</w:t>
            </w:r>
            <w:r>
              <w:rPr>
                <w:rFonts w:hint="eastAsia" w:ascii="仿宋" w:hAnsi="仿宋" w:eastAsia="仿宋" w:cs="仿宋"/>
                <w:color w:val="auto"/>
                <w:kern w:val="0"/>
                <w:sz w:val="24"/>
                <w:szCs w:val="24"/>
                <w:lang w:val="en-US" w:eastAsia="zh-CN"/>
              </w:rPr>
              <w:t>中标</w:t>
            </w:r>
            <w:r>
              <w:rPr>
                <w:rFonts w:hint="eastAsia" w:ascii="仿宋" w:hAnsi="仿宋" w:eastAsia="仿宋" w:cs="仿宋"/>
                <w:b w:val="0"/>
                <w:bCs w:val="0"/>
                <w:color w:val="auto"/>
                <w:kern w:val="0"/>
                <w:sz w:val="24"/>
                <w:szCs w:val="24"/>
                <w:lang w:val="en-US" w:eastAsia="zh-CN"/>
              </w:rPr>
              <w:t>后为本项目</w:t>
            </w:r>
            <w:r>
              <w:rPr>
                <w:rFonts w:hint="eastAsia" w:ascii="仿宋" w:hAnsi="仿宋" w:eastAsia="仿宋" w:cs="仿宋"/>
                <w:b w:val="0"/>
                <w:bCs w:val="0"/>
                <w:color w:val="auto"/>
                <w:kern w:val="0"/>
                <w:sz w:val="24"/>
                <w:szCs w:val="24"/>
                <w:lang w:eastAsia="zh-CN"/>
              </w:rPr>
              <w:t>配置车辆不少于</w:t>
            </w:r>
            <w:r>
              <w:rPr>
                <w:rFonts w:hint="eastAsia" w:ascii="仿宋" w:hAnsi="仿宋" w:eastAsia="仿宋" w:cs="仿宋"/>
                <w:b w:val="0"/>
                <w:bCs w:val="0"/>
                <w:color w:val="auto"/>
                <w:kern w:val="0"/>
                <w:sz w:val="24"/>
                <w:szCs w:val="24"/>
                <w:lang w:val="en-US" w:eastAsia="zh-CN"/>
              </w:rPr>
              <w:t>12</w:t>
            </w:r>
            <w:r>
              <w:rPr>
                <w:rFonts w:hint="eastAsia" w:ascii="仿宋" w:hAnsi="仿宋" w:eastAsia="仿宋" w:cs="仿宋"/>
                <w:b w:val="0"/>
                <w:bCs w:val="0"/>
                <w:color w:val="auto"/>
                <w:kern w:val="0"/>
                <w:sz w:val="24"/>
                <w:szCs w:val="24"/>
                <w:lang w:eastAsia="zh-CN"/>
              </w:rPr>
              <w:t>台（外地车牌的车辆1台按0.5台计算）。车辆须统一应安装卫星定位系统</w:t>
            </w:r>
            <w:r>
              <w:rPr>
                <w:rFonts w:hint="eastAsia" w:ascii="仿宋" w:hAnsi="仿宋" w:eastAsia="仿宋" w:cs="仿宋"/>
                <w:b w:val="0"/>
                <w:bCs w:val="0"/>
                <w:color w:val="auto"/>
                <w:sz w:val="24"/>
                <w:szCs w:val="24"/>
                <w:highlight w:val="none"/>
                <w:lang w:val="en-US" w:eastAsia="zh-CN"/>
              </w:rPr>
              <w:t>，在合同签订后10工作日内将车辆定位数据接入</w:t>
            </w:r>
            <w:r>
              <w:rPr>
                <w:rFonts w:hint="eastAsia" w:ascii="仿宋" w:hAnsi="仿宋" w:eastAsia="仿宋" w:cs="仿宋"/>
                <w:b w:val="0"/>
                <w:bCs w:val="0"/>
                <w:caps/>
                <w:color w:val="auto"/>
                <w:sz w:val="24"/>
                <w:szCs w:val="24"/>
                <w:highlight w:val="none"/>
                <w:lang w:eastAsia="zh-CN"/>
              </w:rPr>
              <w:t>广州市智慧环卫信息</w:t>
            </w:r>
            <w:r>
              <w:rPr>
                <w:rFonts w:hint="eastAsia" w:ascii="仿宋" w:hAnsi="仿宋" w:eastAsia="仿宋" w:cs="仿宋"/>
                <w:b w:val="0"/>
                <w:bCs w:val="0"/>
                <w:caps/>
                <w:color w:val="auto"/>
                <w:sz w:val="24"/>
                <w:szCs w:val="24"/>
                <w:highlight w:val="none"/>
              </w:rPr>
              <w:t>系统</w:t>
            </w:r>
            <w:r>
              <w:rPr>
                <w:rFonts w:hint="eastAsia" w:ascii="仿宋" w:hAnsi="仿宋" w:eastAsia="仿宋" w:cs="仿宋"/>
                <w:b w:val="0"/>
                <w:bCs w:val="0"/>
                <w:color w:val="auto"/>
                <w:kern w:val="0"/>
                <w:sz w:val="24"/>
                <w:szCs w:val="24"/>
                <w:lang w:eastAsia="zh-CN"/>
              </w:rPr>
              <w:t>，且</w:t>
            </w:r>
            <w:r>
              <w:rPr>
                <w:rFonts w:hint="eastAsia" w:ascii="仿宋" w:hAnsi="仿宋" w:eastAsia="仿宋" w:cs="仿宋"/>
                <w:color w:val="auto"/>
                <w:kern w:val="0"/>
                <w:sz w:val="24"/>
                <w:szCs w:val="24"/>
                <w:lang w:eastAsia="zh-CN"/>
              </w:rPr>
              <w:t>可根据采购人要求随时调配项目所需车辆的，能供本项目应急时使用。</w:t>
            </w:r>
          </w:p>
          <w:p>
            <w:pPr>
              <w:numPr>
                <w:ilvl w:val="0"/>
                <w:numId w:val="0"/>
              </w:numPr>
              <w:autoSpaceDE w:val="0"/>
              <w:autoSpaceDN w:val="0"/>
              <w:adjustRightInd w:val="0"/>
              <w:spacing w:line="360" w:lineRule="auto"/>
              <w:ind w:firstLine="480" w:firstLineChars="200"/>
              <w:jc w:val="both"/>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val="en-US" w:eastAsia="zh-CN"/>
              </w:rPr>
              <w:t>5.</w:t>
            </w:r>
            <w:r>
              <w:rPr>
                <w:rFonts w:hint="eastAsia" w:ascii="仿宋" w:hAnsi="仿宋" w:eastAsia="仿宋" w:cs="仿宋"/>
                <w:color w:val="auto"/>
                <w:kern w:val="0"/>
                <w:sz w:val="24"/>
                <w:szCs w:val="24"/>
              </w:rPr>
              <w:t>提供项目所需的</w:t>
            </w:r>
            <w:r>
              <w:rPr>
                <w:rFonts w:hint="eastAsia" w:ascii="仿宋" w:hAnsi="仿宋" w:eastAsia="仿宋" w:cs="仿宋"/>
                <w:color w:val="auto"/>
                <w:sz w:val="24"/>
                <w:szCs w:val="24"/>
                <w:highlight w:val="none"/>
              </w:rPr>
              <w:t>检查</w:t>
            </w:r>
            <w:r>
              <w:rPr>
                <w:rFonts w:hint="eastAsia" w:ascii="仿宋" w:hAnsi="仿宋" w:eastAsia="仿宋" w:cs="仿宋"/>
                <w:color w:val="auto"/>
                <w:kern w:val="0"/>
                <w:sz w:val="24"/>
                <w:szCs w:val="24"/>
              </w:rPr>
              <w:t>垃圾压缩站检测仪器设备</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包括噪声测试仪、超声波探伤仪、水平仪、金属测厚仪、超声波泄露检测仪</w:t>
            </w:r>
            <w:r>
              <w:rPr>
                <w:rFonts w:hint="eastAsia" w:ascii="仿宋" w:hAnsi="仿宋" w:eastAsia="仿宋" w:cs="仿宋"/>
                <w:color w:val="auto"/>
                <w:kern w:val="0"/>
                <w:sz w:val="24"/>
                <w:szCs w:val="24"/>
                <w:lang w:eastAsia="zh-CN"/>
              </w:rPr>
              <w:t>）不少于</w:t>
            </w:r>
            <w:r>
              <w:rPr>
                <w:rFonts w:hint="eastAsia" w:ascii="仿宋" w:hAnsi="仿宋" w:eastAsia="仿宋" w:cs="仿宋"/>
                <w:color w:val="auto"/>
                <w:kern w:val="0"/>
                <w:sz w:val="24"/>
                <w:szCs w:val="24"/>
                <w:lang w:val="en-US" w:eastAsia="zh-CN"/>
              </w:rPr>
              <w:t>3套</w:t>
            </w:r>
            <w:r>
              <w:rPr>
                <w:rFonts w:hint="eastAsia" w:ascii="仿宋" w:hAnsi="仿宋" w:eastAsia="仿宋" w:cs="仿宋"/>
                <w:color w:val="auto"/>
                <w:kern w:val="0"/>
                <w:sz w:val="24"/>
                <w:szCs w:val="24"/>
              </w:rPr>
              <w:t>，需</w:t>
            </w:r>
            <w:r>
              <w:rPr>
                <w:rFonts w:hint="eastAsia" w:ascii="仿宋" w:hAnsi="仿宋" w:eastAsia="仿宋" w:cs="仿宋"/>
                <w:color w:val="auto"/>
                <w:kern w:val="0"/>
                <w:sz w:val="24"/>
                <w:szCs w:val="24"/>
                <w:lang w:val="en-US" w:eastAsia="zh-CN"/>
              </w:rPr>
              <w:t>同时</w:t>
            </w:r>
            <w:r>
              <w:rPr>
                <w:rFonts w:hint="eastAsia" w:ascii="仿宋" w:hAnsi="仿宋" w:eastAsia="仿宋" w:cs="仿宋"/>
                <w:color w:val="auto"/>
                <w:kern w:val="0"/>
                <w:sz w:val="24"/>
                <w:szCs w:val="24"/>
              </w:rPr>
              <w:t>提供对应设备发票（或</w:t>
            </w:r>
            <w:r>
              <w:rPr>
                <w:rFonts w:hint="eastAsia" w:ascii="仿宋" w:hAnsi="仿宋" w:eastAsia="仿宋" w:cs="仿宋"/>
                <w:color w:val="auto"/>
                <w:kern w:val="0"/>
                <w:sz w:val="24"/>
                <w:szCs w:val="24"/>
                <w:lang w:val="en-US" w:eastAsia="zh-CN"/>
              </w:rPr>
              <w:t>采购/租赁</w:t>
            </w:r>
            <w:r>
              <w:rPr>
                <w:rFonts w:hint="eastAsia" w:ascii="仿宋" w:hAnsi="仿宋" w:eastAsia="仿宋" w:cs="仿宋"/>
                <w:color w:val="auto"/>
                <w:kern w:val="0"/>
                <w:sz w:val="24"/>
                <w:szCs w:val="24"/>
              </w:rPr>
              <w:t>合同）复印件</w:t>
            </w:r>
            <w:r>
              <w:rPr>
                <w:rFonts w:hint="eastAsia" w:ascii="仿宋" w:hAnsi="仿宋" w:eastAsia="仿宋" w:cs="仿宋"/>
                <w:color w:val="auto"/>
                <w:kern w:val="0"/>
                <w:sz w:val="24"/>
                <w:szCs w:val="24"/>
                <w:lang w:eastAsia="zh-CN"/>
              </w:rPr>
              <w:t>。</w:t>
            </w:r>
          </w:p>
          <w:p>
            <w:pPr>
              <w:numPr>
                <w:ilvl w:val="0"/>
                <w:numId w:val="0"/>
              </w:numPr>
              <w:autoSpaceDE w:val="0"/>
              <w:autoSpaceDN w:val="0"/>
              <w:adjustRightInd w:val="0"/>
              <w:spacing w:line="360" w:lineRule="auto"/>
              <w:ind w:firstLine="480" w:firstLineChars="200"/>
              <w:jc w:val="both"/>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6.应急保障任务：</w:t>
            </w:r>
          </w:p>
          <w:p>
            <w:pPr>
              <w:numPr>
                <w:ilvl w:val="0"/>
                <w:numId w:val="0"/>
              </w:numPr>
              <w:autoSpaceDE w:val="0"/>
              <w:autoSpaceDN w:val="0"/>
              <w:adjustRightInd w:val="0"/>
              <w:spacing w:line="360" w:lineRule="auto"/>
              <w:ind w:firstLine="480" w:firstLineChars="200"/>
              <w:jc w:val="both"/>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①配合完成涉及环卫作业专用车辆和设备的临时或专项巡查检查；</w:t>
            </w:r>
          </w:p>
          <w:p>
            <w:pPr>
              <w:numPr>
                <w:ilvl w:val="0"/>
                <w:numId w:val="0"/>
              </w:numPr>
              <w:autoSpaceDE w:val="0"/>
              <w:autoSpaceDN w:val="0"/>
              <w:adjustRightInd w:val="0"/>
              <w:spacing w:line="360" w:lineRule="auto"/>
              <w:ind w:firstLine="480" w:firstLineChars="200"/>
              <w:jc w:val="both"/>
              <w:rPr>
                <w:rFonts w:hint="eastAsia" w:ascii="仿宋" w:hAnsi="仿宋" w:eastAsia="仿宋" w:cs="仿宋"/>
                <w:color w:val="auto"/>
                <w:lang w:val="en-US" w:eastAsia="zh-CN"/>
              </w:rPr>
            </w:pPr>
            <w:r>
              <w:rPr>
                <w:rFonts w:hint="eastAsia" w:ascii="仿宋" w:hAnsi="仿宋" w:eastAsia="仿宋" w:cs="仿宋"/>
                <w:color w:val="auto"/>
                <w:kern w:val="0"/>
                <w:sz w:val="24"/>
                <w:szCs w:val="24"/>
                <w:lang w:val="en-US" w:eastAsia="zh-CN"/>
              </w:rPr>
              <w:t>②配合完成车辆和设备应急情况处理或事故调查、处置，提供专业人员和技术支持。</w:t>
            </w:r>
          </w:p>
          <w:p>
            <w:pPr>
              <w:numPr>
                <w:ilvl w:val="0"/>
                <w:numId w:val="0"/>
              </w:numPr>
              <w:autoSpaceDE w:val="0"/>
              <w:autoSpaceDN w:val="0"/>
              <w:adjustRightInd w:val="0"/>
              <w:spacing w:line="360" w:lineRule="auto"/>
              <w:ind w:firstLine="480" w:firstLineChars="200"/>
              <w:jc w:val="both"/>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针对本项目提供应急方案及处理措施内容和包括管理结构、制度及策略等的科学管理方案，保障项目开展</w:t>
            </w:r>
            <w:r>
              <w:rPr>
                <w:rFonts w:hint="eastAsia" w:ascii="仿宋" w:hAnsi="仿宋" w:eastAsia="仿宋" w:cs="仿宋"/>
                <w:color w:val="auto"/>
                <w:sz w:val="24"/>
                <w:szCs w:val="24"/>
                <w:highlight w:val="none"/>
                <w:lang w:eastAsia="zh-CN"/>
              </w:rPr>
              <w:t>。</w:t>
            </w:r>
          </w:p>
          <w:p>
            <w:pPr>
              <w:numPr>
                <w:ilvl w:val="0"/>
                <w:numId w:val="0"/>
              </w:numPr>
              <w:autoSpaceDE w:val="0"/>
              <w:autoSpaceDN w:val="0"/>
              <w:adjustRightInd w:val="0"/>
              <w:spacing w:line="360" w:lineRule="auto"/>
              <w:ind w:firstLine="480" w:firstLineChars="200"/>
              <w:jc w:val="both"/>
              <w:rPr>
                <w:rFonts w:hint="eastAsia" w:ascii="仿宋" w:hAnsi="仿宋" w:eastAsia="仿宋" w:cs="仿宋"/>
                <w:bCs/>
                <w:color w:val="auto"/>
                <w:sz w:val="24"/>
                <w:szCs w:val="24"/>
                <w:highlight w:val="none"/>
              </w:rPr>
            </w:pPr>
            <w:r>
              <w:rPr>
                <w:rFonts w:hint="eastAsia" w:ascii="仿宋" w:hAnsi="仿宋" w:eastAsia="仿宋" w:cs="仿宋"/>
                <w:color w:val="auto"/>
                <w:sz w:val="24"/>
                <w:szCs w:val="24"/>
                <w:highlight w:val="none"/>
                <w:lang w:val="en-US" w:eastAsia="zh-CN"/>
              </w:rPr>
              <w:t>8.</w:t>
            </w:r>
            <w:r>
              <w:rPr>
                <w:rFonts w:hint="eastAsia" w:ascii="仿宋" w:hAnsi="仿宋" w:eastAsia="仿宋" w:cs="仿宋"/>
                <w:bCs/>
                <w:color w:val="auto"/>
                <w:sz w:val="24"/>
                <w:szCs w:val="24"/>
                <w:highlight w:val="none"/>
              </w:rPr>
              <w:t>合同签订后，按照国家、省、市安全生产有关规定，制定并严格执行安全生产管理制度和措施，履行安全生产责任，确保不发生安全生产的伤亡事故或群伤事故。</w:t>
            </w:r>
          </w:p>
          <w:p>
            <w:pPr>
              <w:numPr>
                <w:ilvl w:val="0"/>
                <w:numId w:val="0"/>
              </w:numPr>
              <w:autoSpaceDE w:val="0"/>
              <w:autoSpaceDN w:val="0"/>
              <w:adjustRightInd w:val="0"/>
              <w:spacing w:line="360" w:lineRule="auto"/>
              <w:ind w:firstLine="480" w:firstLineChars="200"/>
              <w:jc w:val="both"/>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eastAsia="zh-CN"/>
              </w:rPr>
              <w:t>中标人</w:t>
            </w:r>
            <w:r>
              <w:rPr>
                <w:rFonts w:hint="eastAsia" w:ascii="仿宋" w:hAnsi="仿宋" w:eastAsia="仿宋" w:cs="仿宋"/>
                <w:color w:val="auto"/>
                <w:kern w:val="0"/>
                <w:sz w:val="24"/>
                <w:szCs w:val="24"/>
                <w:highlight w:val="none"/>
              </w:rPr>
              <w:t>的服务团队成员应遵守安全操作规章制度，若服务团队成员发生工伤、人身损害、财产损失等事宜，由</w:t>
            </w:r>
            <w:r>
              <w:rPr>
                <w:rFonts w:hint="eastAsia" w:ascii="仿宋" w:hAnsi="仿宋" w:eastAsia="仿宋" w:cs="仿宋"/>
                <w:color w:val="auto"/>
                <w:kern w:val="0"/>
                <w:sz w:val="24"/>
                <w:szCs w:val="24"/>
                <w:highlight w:val="none"/>
                <w:lang w:eastAsia="zh-CN"/>
              </w:rPr>
              <w:t>中标人</w:t>
            </w:r>
            <w:r>
              <w:rPr>
                <w:rFonts w:hint="eastAsia" w:ascii="仿宋" w:hAnsi="仿宋" w:eastAsia="仿宋" w:cs="仿宋"/>
                <w:color w:val="auto"/>
                <w:kern w:val="0"/>
                <w:sz w:val="24"/>
                <w:szCs w:val="24"/>
                <w:highlight w:val="none"/>
              </w:rPr>
              <w:t>及其服务团队成员负责，与采购人无关。</w:t>
            </w:r>
            <w:r>
              <w:rPr>
                <w:rFonts w:hint="eastAsia" w:ascii="仿宋" w:hAnsi="仿宋" w:eastAsia="仿宋" w:cs="仿宋"/>
                <w:color w:val="auto"/>
                <w:kern w:val="0"/>
                <w:sz w:val="24"/>
                <w:szCs w:val="24"/>
                <w:highlight w:val="none"/>
                <w:lang w:eastAsia="zh-CN"/>
              </w:rPr>
              <w:t>中标人</w:t>
            </w:r>
            <w:r>
              <w:rPr>
                <w:rFonts w:hint="eastAsia" w:ascii="仿宋" w:hAnsi="仿宋" w:eastAsia="仿宋" w:cs="仿宋"/>
                <w:color w:val="auto"/>
                <w:kern w:val="0"/>
                <w:sz w:val="24"/>
                <w:szCs w:val="24"/>
                <w:highlight w:val="none"/>
              </w:rPr>
              <w:t>的服务团队成员导致采购人人员或第三人人身、财产损失的，由</w:t>
            </w:r>
            <w:r>
              <w:rPr>
                <w:rFonts w:hint="eastAsia" w:ascii="仿宋" w:hAnsi="仿宋" w:eastAsia="仿宋" w:cs="仿宋"/>
                <w:color w:val="auto"/>
                <w:kern w:val="0"/>
                <w:sz w:val="24"/>
                <w:szCs w:val="24"/>
                <w:highlight w:val="none"/>
                <w:lang w:eastAsia="zh-CN"/>
              </w:rPr>
              <w:t>中标人</w:t>
            </w:r>
            <w:r>
              <w:rPr>
                <w:rFonts w:hint="eastAsia" w:ascii="仿宋" w:hAnsi="仿宋" w:eastAsia="仿宋" w:cs="仿宋"/>
                <w:color w:val="auto"/>
                <w:kern w:val="0"/>
                <w:sz w:val="24"/>
                <w:szCs w:val="24"/>
                <w:highlight w:val="none"/>
              </w:rPr>
              <w:t>及其服务团队成员负责，与采购人无关。</w:t>
            </w:r>
          </w:p>
          <w:p>
            <w:pPr>
              <w:numPr>
                <w:ilvl w:val="0"/>
                <w:numId w:val="0"/>
              </w:numPr>
              <w:autoSpaceDE w:val="0"/>
              <w:autoSpaceDN w:val="0"/>
              <w:adjustRightInd w:val="0"/>
              <w:spacing w:line="360" w:lineRule="auto"/>
              <w:ind w:firstLine="480" w:firstLineChars="200"/>
              <w:jc w:val="both"/>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发生中标人为责任人的重大或特大事故，采购人有权无条件解除合同，中标人除应为事故承担全部责任外，还应承担由此引发的一切经济责任和法律责任。</w:t>
            </w:r>
          </w:p>
          <w:p>
            <w:pPr>
              <w:numPr>
                <w:ilvl w:val="0"/>
                <w:numId w:val="0"/>
              </w:numPr>
              <w:autoSpaceDE w:val="0"/>
              <w:autoSpaceDN w:val="0"/>
              <w:adjustRightInd w:val="0"/>
              <w:spacing w:line="360" w:lineRule="auto"/>
              <w:ind w:firstLine="480" w:firstLineChars="200"/>
              <w:jc w:val="both"/>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9.</w:t>
            </w:r>
            <w:r>
              <w:rPr>
                <w:rFonts w:hint="eastAsia" w:ascii="仿宋" w:hAnsi="仿宋" w:eastAsia="仿宋" w:cs="仿宋"/>
                <w:bCs/>
                <w:color w:val="auto"/>
                <w:sz w:val="24"/>
                <w:szCs w:val="24"/>
                <w:highlight w:val="none"/>
              </w:rPr>
              <w:t>健全的内部管理制度，人员岗位责任明确，项目管理工作有计划，有员工培训计划及人员管理规范，推行全成本核算，有规范的财务管理制度。</w:t>
            </w:r>
          </w:p>
          <w:p>
            <w:pPr>
              <w:numPr>
                <w:ilvl w:val="0"/>
                <w:numId w:val="0"/>
              </w:numPr>
              <w:autoSpaceDE w:val="0"/>
              <w:autoSpaceDN w:val="0"/>
              <w:adjustRightInd w:val="0"/>
              <w:spacing w:line="360" w:lineRule="auto"/>
              <w:ind w:firstLine="480" w:firstLineChars="200"/>
              <w:jc w:val="both"/>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10.</w:t>
            </w:r>
            <w:r>
              <w:rPr>
                <w:rFonts w:hint="eastAsia" w:ascii="仿宋" w:hAnsi="仿宋" w:eastAsia="仿宋" w:cs="仿宋"/>
                <w:bCs/>
                <w:color w:val="auto"/>
                <w:sz w:val="24"/>
                <w:szCs w:val="24"/>
                <w:highlight w:val="none"/>
              </w:rPr>
              <w:t>投入本项目的团队人员要身份明确、品行端正、身体健康、服务态度诚恳、讲究公共和个人卫生，工作时间所有人员须统一着装</w:t>
            </w:r>
            <w:r>
              <w:rPr>
                <w:rFonts w:hint="eastAsia" w:ascii="仿宋" w:hAnsi="仿宋" w:eastAsia="仿宋" w:cs="仿宋"/>
                <w:bCs/>
                <w:color w:val="auto"/>
                <w:sz w:val="24"/>
                <w:szCs w:val="24"/>
                <w:highlight w:val="none"/>
                <w:lang w:val="en-US" w:eastAsia="zh-CN"/>
              </w:rPr>
              <w:t>并佩戴采购人配发的工作证</w:t>
            </w:r>
            <w:r>
              <w:rPr>
                <w:rFonts w:hint="eastAsia" w:ascii="仿宋" w:hAnsi="仿宋" w:eastAsia="仿宋" w:cs="仿宋"/>
                <w:bCs/>
                <w:color w:val="auto"/>
                <w:sz w:val="24"/>
                <w:szCs w:val="24"/>
                <w:highlight w:val="none"/>
              </w:rPr>
              <w:t>。团队人员由中标人自行管理，所有人员的工资、社会保险、福利待遇、人员培训、体检、丧残疾病等所有费用均由中标人自行承担。</w:t>
            </w:r>
          </w:p>
          <w:p>
            <w:pPr>
              <w:numPr>
                <w:ilvl w:val="0"/>
                <w:numId w:val="0"/>
              </w:numPr>
              <w:autoSpaceDE w:val="0"/>
              <w:autoSpaceDN w:val="0"/>
              <w:adjustRightInd w:val="0"/>
              <w:spacing w:line="360" w:lineRule="auto"/>
              <w:ind w:firstLine="480" w:firstLineChars="200"/>
              <w:jc w:val="both"/>
              <w:rPr>
                <w:rFonts w:hint="eastAsia" w:ascii="仿宋" w:hAnsi="仿宋" w:eastAsia="仿宋" w:cs="仿宋"/>
                <w:bCs/>
                <w:color w:val="auto"/>
                <w:kern w:val="0"/>
                <w:sz w:val="24"/>
                <w:szCs w:val="24"/>
                <w:highlight w:val="none"/>
              </w:rPr>
            </w:pPr>
            <w:r>
              <w:rPr>
                <w:rFonts w:hint="eastAsia" w:ascii="仿宋" w:hAnsi="仿宋" w:eastAsia="仿宋" w:cs="仿宋"/>
                <w:bCs/>
                <w:color w:val="auto"/>
                <w:sz w:val="24"/>
                <w:szCs w:val="24"/>
                <w:highlight w:val="none"/>
                <w:lang w:val="en-US" w:eastAsia="zh-CN"/>
              </w:rPr>
              <w:t>11.</w:t>
            </w:r>
            <w:r>
              <w:rPr>
                <w:rFonts w:hint="eastAsia" w:ascii="仿宋" w:hAnsi="仿宋" w:eastAsia="仿宋" w:cs="仿宋"/>
                <w:color w:val="auto"/>
                <w:kern w:val="0"/>
                <w:sz w:val="24"/>
                <w:szCs w:val="24"/>
                <w:highlight w:val="none"/>
              </w:rPr>
              <w:t>建立廉洁管理制度并严格执行。接受采购人监督，保证在合同履行期间做到诚信、廉洁、守法，如中标人被举报有违法违纪行为，经采购人核实后，采购人有权</w:t>
            </w:r>
            <w:r>
              <w:rPr>
                <w:rFonts w:hint="eastAsia" w:ascii="仿宋" w:hAnsi="仿宋" w:eastAsia="仿宋" w:cs="仿宋"/>
                <w:bCs/>
                <w:color w:val="auto"/>
                <w:kern w:val="0"/>
                <w:sz w:val="24"/>
                <w:szCs w:val="24"/>
                <w:highlight w:val="none"/>
              </w:rPr>
              <w:t>无条件解除合同。</w:t>
            </w:r>
          </w:p>
          <w:p>
            <w:pPr>
              <w:numPr>
                <w:ilvl w:val="0"/>
                <w:numId w:val="0"/>
              </w:numPr>
              <w:autoSpaceDE w:val="0"/>
              <w:autoSpaceDN w:val="0"/>
              <w:adjustRightInd w:val="0"/>
              <w:spacing w:line="360" w:lineRule="auto"/>
              <w:ind w:firstLine="480" w:firstLineChars="200"/>
              <w:jc w:val="both"/>
              <w:rPr>
                <w:rFonts w:hint="eastAsia" w:ascii="仿宋" w:hAnsi="仿宋" w:eastAsia="仿宋" w:cs="仿宋"/>
                <w:bCs/>
                <w:color w:val="auto"/>
                <w:kern w:val="0"/>
                <w:sz w:val="24"/>
                <w:szCs w:val="24"/>
                <w:highlight w:val="none"/>
                <w:lang w:val="en-US" w:eastAsia="zh-CN"/>
              </w:rPr>
            </w:pPr>
            <w:r>
              <w:rPr>
                <w:rFonts w:hint="eastAsia" w:ascii="仿宋" w:hAnsi="仿宋" w:eastAsia="仿宋" w:cs="仿宋"/>
                <w:bCs/>
                <w:color w:val="auto"/>
                <w:kern w:val="0"/>
                <w:sz w:val="24"/>
                <w:szCs w:val="24"/>
                <w:highlight w:val="none"/>
                <w:lang w:val="en-US" w:eastAsia="zh-CN"/>
              </w:rPr>
              <w:t>12.在合同签订后10个工作日内根据项目实际情况结合投标文件的响应情况，制定针对本项目全年、半年及季度的详细工作计划和具体实施方案报采购人审核，审核通过后按计划与方案实施。</w:t>
            </w:r>
          </w:p>
        </w:tc>
      </w:tr>
    </w:tbl>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A1B886"/>
    <w:multiLevelType w:val="singleLevel"/>
    <w:tmpl w:val="9DA1B886"/>
    <w:lvl w:ilvl="0" w:tentative="0">
      <w:start w:val="1"/>
      <w:numFmt w:val="chineseCounting"/>
      <w:suff w:val="nothing"/>
      <w:lvlText w:val="%1、"/>
      <w:lvlJc w:val="left"/>
      <w:rPr>
        <w:rFonts w:hint="eastAsia"/>
      </w:rPr>
    </w:lvl>
  </w:abstractNum>
  <w:abstractNum w:abstractNumId="1">
    <w:nsid w:val="E736451E"/>
    <w:multiLevelType w:val="singleLevel"/>
    <w:tmpl w:val="E736451E"/>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hMzQ2NDU2MTEwZjhkMGExOTU1MzU5NDZkYjdhNTMifQ=="/>
  </w:docVars>
  <w:rsids>
    <w:rsidRoot w:val="24FD6B99"/>
    <w:rsid w:val="044B48F0"/>
    <w:rsid w:val="0BFF22B5"/>
    <w:rsid w:val="0E0A184E"/>
    <w:rsid w:val="1A253F8B"/>
    <w:rsid w:val="1CE26164"/>
    <w:rsid w:val="1E2D5F4A"/>
    <w:rsid w:val="202E2AB2"/>
    <w:rsid w:val="24FD6B99"/>
    <w:rsid w:val="256B13EC"/>
    <w:rsid w:val="26A52D25"/>
    <w:rsid w:val="2A743E05"/>
    <w:rsid w:val="2EE1627B"/>
    <w:rsid w:val="3766334D"/>
    <w:rsid w:val="37FF58F2"/>
    <w:rsid w:val="3E4A5162"/>
    <w:rsid w:val="46737CA9"/>
    <w:rsid w:val="47854071"/>
    <w:rsid w:val="4949219A"/>
    <w:rsid w:val="4AAE5753"/>
    <w:rsid w:val="4D320AF0"/>
    <w:rsid w:val="50A2031A"/>
    <w:rsid w:val="51756313"/>
    <w:rsid w:val="51C578C6"/>
    <w:rsid w:val="526557FB"/>
    <w:rsid w:val="5D227C85"/>
    <w:rsid w:val="63494396"/>
    <w:rsid w:val="665A573D"/>
    <w:rsid w:val="68356714"/>
    <w:rsid w:val="68B63CF9"/>
    <w:rsid w:val="6A5E63F6"/>
    <w:rsid w:val="6BF408EE"/>
    <w:rsid w:val="6EAD7075"/>
    <w:rsid w:val="6F137567"/>
    <w:rsid w:val="6F7A25F7"/>
    <w:rsid w:val="729C3F60"/>
    <w:rsid w:val="789D27E0"/>
    <w:rsid w:val="7CB83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qFormat/>
    <w:uiPriority w:val="1"/>
    <w:rPr>
      <w:rFonts w:ascii="宋体" w:hAnsi="宋体" w:eastAsia="宋体" w:cs="宋体"/>
      <w:sz w:val="19"/>
      <w:szCs w:val="19"/>
      <w:lang w:val="zh-CN" w:eastAsia="zh-CN" w:bidi="zh-CN"/>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表格文字"/>
    <w:basedOn w:val="10"/>
    <w:qFormat/>
    <w:uiPriority w:val="0"/>
    <w:pPr>
      <w:spacing w:before="25" w:after="25"/>
      <w:jc w:val="left"/>
    </w:pPr>
    <w:rPr>
      <w:bCs/>
      <w:spacing w:val="10"/>
      <w:kern w:val="0"/>
      <w:sz w:val="24"/>
    </w:rPr>
  </w:style>
  <w:style w:type="paragraph" w:customStyle="1" w:styleId="10">
    <w:name w:val="正文 New New"/>
    <w:next w:val="9"/>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
    <w:name w:val="样式 正文文本 + 左侧:  0.21 厘米 首行缩进:  2 字符"/>
    <w:basedOn w:val="5"/>
    <w:next w:val="1"/>
    <w:qFormat/>
    <w:uiPriority w:val="0"/>
    <w:pPr>
      <w:widowControl/>
      <w:autoSpaceDE w:val="0"/>
      <w:autoSpaceDN w:val="0"/>
      <w:ind w:left="119" w:firstLine="200" w:firstLineChars="200"/>
      <w:jc w:val="left"/>
    </w:pPr>
    <w:rPr>
      <w:rFonts w:ascii="宋体" w:hAnsi="宋体" w:cs="宋体"/>
      <w:sz w:val="28"/>
    </w:rPr>
  </w:style>
  <w:style w:type="paragraph" w:customStyle="1" w:styleId="12">
    <w:name w:val="Body text|1"/>
    <w:basedOn w:val="1"/>
    <w:qFormat/>
    <w:uiPriority w:val="0"/>
    <w:pPr>
      <w:spacing w:line="480" w:lineRule="auto"/>
    </w:pPr>
    <w:rPr>
      <w:rFonts w:ascii="宋体" w:hAnsi="宋体" w:eastAsia="宋体" w:cs="宋体"/>
      <w:color w:val="6C7680"/>
      <w:sz w:val="20"/>
      <w:szCs w:val="20"/>
      <w:lang w:val="zh-TW" w:eastAsia="zh-TW" w:bidi="zh-TW"/>
    </w:rPr>
  </w:style>
  <w:style w:type="paragraph" w:customStyle="1" w:styleId="13">
    <w:name w:val="List Paragraph"/>
    <w:basedOn w:val="1"/>
    <w:qFormat/>
    <w:uiPriority w:val="0"/>
    <w:pPr>
      <w:adjustRightInd w:val="0"/>
      <w:spacing w:line="360" w:lineRule="atLeast"/>
      <w:ind w:firstLine="420" w:firstLineChars="200"/>
    </w:pPr>
    <w:rPr>
      <w:rFonts w:ascii="Times New Roman" w:hAnsi="Times New Roman"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6005</Words>
  <Characters>6192</Characters>
  <Lines>0</Lines>
  <Paragraphs>0</Paragraphs>
  <TotalTime>23</TotalTime>
  <ScaleCrop>false</ScaleCrop>
  <LinksUpToDate>false</LinksUpToDate>
  <CharactersWithSpaces>6193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2023-07-26T08:34:00Z</dcterms:created>
  <dc:creator>国晟招标</dc:creator>
  <cp:lastModifiedBy>国晟招标</cp:lastModifiedBy>
  <dcterms:modified xsi:type="dcterms:W3CDTF">2023-08-07T10:50:19Z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33BF3302AD07487AA10837C08D256B63_13</vt:lpwstr>
  </property>
</Properties>
</file>